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7AD802" w14:textId="2595A713" w:rsidR="00424860" w:rsidRPr="00C84F38" w:rsidRDefault="00424860" w:rsidP="00424860">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654C90">
        <w:rPr>
          <w:bCs/>
          <w:noProof w:val="0"/>
          <w:sz w:val="24"/>
          <w:szCs w:val="24"/>
        </w:rPr>
        <w:t>8</w:t>
      </w:r>
      <w:r>
        <w:rPr>
          <w:sz w:val="24"/>
          <w:szCs w:val="24"/>
        </w:rPr>
        <w:tab/>
      </w:r>
      <w:r w:rsidRPr="00A52C51">
        <w:t xml:space="preserve"> </w:t>
      </w:r>
      <w:r w:rsidRPr="00A52C51">
        <w:rPr>
          <w:bCs/>
          <w:noProof w:val="0"/>
          <w:sz w:val="24"/>
          <w:szCs w:val="24"/>
        </w:rPr>
        <w:t>R1-</w:t>
      </w:r>
      <w:r w:rsidR="00980D9D" w:rsidRPr="00980D9D">
        <w:rPr>
          <w:rFonts w:eastAsia="MS Mincho" w:cs="Arial"/>
          <w:bCs/>
          <w:noProof w:val="0"/>
          <w:color w:val="808080"/>
          <w:sz w:val="26"/>
          <w:szCs w:val="26"/>
          <w:lang w:val="en-GB" w:eastAsia="ja-JP"/>
        </w:rPr>
        <w:t xml:space="preserve"> </w:t>
      </w:r>
      <w:r w:rsidR="00980D9D" w:rsidRPr="00980D9D">
        <w:rPr>
          <w:bCs/>
          <w:noProof w:val="0"/>
          <w:sz w:val="24"/>
          <w:szCs w:val="24"/>
          <w:lang w:val="en-GB"/>
        </w:rPr>
        <w:t>240</w:t>
      </w:r>
      <w:r w:rsidR="00376237">
        <w:rPr>
          <w:bCs/>
          <w:noProof w:val="0"/>
          <w:sz w:val="24"/>
          <w:szCs w:val="24"/>
          <w:lang w:val="en-GB"/>
        </w:rPr>
        <w:t>7130</w:t>
      </w:r>
    </w:p>
    <w:p w14:paraId="66BD9FEA" w14:textId="38342B30" w:rsidR="00424860" w:rsidRDefault="00654C90" w:rsidP="00424860">
      <w:pPr>
        <w:pStyle w:val="Header"/>
        <w:jc w:val="both"/>
        <w:rPr>
          <w:bCs/>
          <w:noProof w:val="0"/>
          <w:sz w:val="24"/>
          <w:szCs w:val="24"/>
        </w:rPr>
      </w:pPr>
      <w:r>
        <w:rPr>
          <w:bCs/>
          <w:noProof w:val="0"/>
          <w:sz w:val="24"/>
          <w:szCs w:val="24"/>
        </w:rPr>
        <w:t>Maastricht</w:t>
      </w:r>
      <w:r w:rsidR="00980D9D">
        <w:rPr>
          <w:bCs/>
          <w:noProof w:val="0"/>
          <w:sz w:val="24"/>
          <w:szCs w:val="24"/>
        </w:rPr>
        <w:t xml:space="preserve">, </w:t>
      </w:r>
      <w:r w:rsidR="00573087">
        <w:rPr>
          <w:bCs/>
          <w:noProof w:val="0"/>
          <w:sz w:val="24"/>
          <w:szCs w:val="24"/>
        </w:rPr>
        <w:t>Netherlands</w:t>
      </w:r>
      <w:r w:rsidR="00424860">
        <w:rPr>
          <w:bCs/>
          <w:noProof w:val="0"/>
          <w:sz w:val="24"/>
          <w:szCs w:val="24"/>
        </w:rPr>
        <w:t xml:space="preserve">, </w:t>
      </w:r>
      <w:r w:rsidR="00573087">
        <w:rPr>
          <w:bCs/>
          <w:noProof w:val="0"/>
          <w:sz w:val="24"/>
          <w:szCs w:val="24"/>
        </w:rPr>
        <w:t>August</w:t>
      </w:r>
      <w:r w:rsidR="00424860">
        <w:rPr>
          <w:bCs/>
          <w:noProof w:val="0"/>
          <w:sz w:val="24"/>
          <w:szCs w:val="24"/>
        </w:rPr>
        <w:t xml:space="preserve"> </w:t>
      </w:r>
      <w:r w:rsidR="00FC7285">
        <w:rPr>
          <w:bCs/>
          <w:noProof w:val="0"/>
          <w:sz w:val="24"/>
          <w:szCs w:val="24"/>
        </w:rPr>
        <w:t>1</w:t>
      </w:r>
      <w:r w:rsidR="00573087">
        <w:rPr>
          <w:bCs/>
          <w:noProof w:val="0"/>
          <w:sz w:val="24"/>
          <w:szCs w:val="24"/>
        </w:rPr>
        <w:t>9</w:t>
      </w:r>
      <w:r w:rsidR="00424860">
        <w:rPr>
          <w:bCs/>
          <w:noProof w:val="0"/>
          <w:sz w:val="24"/>
          <w:szCs w:val="24"/>
          <w:vertAlign w:val="superscript"/>
        </w:rPr>
        <w:t>th</w:t>
      </w:r>
      <w:r w:rsidR="00424860">
        <w:rPr>
          <w:bCs/>
          <w:noProof w:val="0"/>
          <w:sz w:val="24"/>
          <w:szCs w:val="24"/>
        </w:rPr>
        <w:t xml:space="preserve"> –</w:t>
      </w:r>
      <w:r w:rsidR="00980D9D">
        <w:rPr>
          <w:bCs/>
          <w:noProof w:val="0"/>
          <w:sz w:val="24"/>
          <w:szCs w:val="24"/>
        </w:rPr>
        <w:t xml:space="preserve"> </w:t>
      </w:r>
      <w:r w:rsidR="00573087">
        <w:rPr>
          <w:bCs/>
          <w:noProof w:val="0"/>
          <w:sz w:val="24"/>
          <w:szCs w:val="24"/>
        </w:rPr>
        <w:t>August</w:t>
      </w:r>
      <w:r w:rsidR="00980D9D">
        <w:rPr>
          <w:bCs/>
          <w:noProof w:val="0"/>
          <w:sz w:val="24"/>
          <w:szCs w:val="24"/>
        </w:rPr>
        <w:t xml:space="preserve"> </w:t>
      </w:r>
      <w:r w:rsidR="00573087">
        <w:rPr>
          <w:bCs/>
          <w:noProof w:val="0"/>
          <w:sz w:val="24"/>
          <w:szCs w:val="24"/>
        </w:rPr>
        <w:t>23</w:t>
      </w:r>
      <w:r w:rsidR="003D4204">
        <w:rPr>
          <w:bCs/>
          <w:noProof w:val="0"/>
          <w:sz w:val="24"/>
          <w:szCs w:val="24"/>
          <w:vertAlign w:val="superscript"/>
        </w:rPr>
        <w:t>rd</w:t>
      </w:r>
      <w:r w:rsidR="00424860">
        <w:rPr>
          <w:bCs/>
          <w:noProof w:val="0"/>
          <w:sz w:val="24"/>
          <w:szCs w:val="24"/>
        </w:rPr>
        <w:t>, 202</w:t>
      </w:r>
      <w:r w:rsidR="00B43DEC">
        <w:rPr>
          <w:bCs/>
          <w:noProof w:val="0"/>
          <w:sz w:val="24"/>
          <w:szCs w:val="24"/>
        </w:rPr>
        <w:t>4</w:t>
      </w:r>
      <w:r w:rsidR="00424860">
        <w:rPr>
          <w:bCs/>
          <w:noProof w:val="0"/>
          <w:sz w:val="24"/>
          <w:szCs w:val="24"/>
        </w:rPr>
        <w:t xml:space="preserve"> </w:t>
      </w:r>
    </w:p>
    <w:bookmarkEnd w:id="0"/>
    <w:p w14:paraId="13ACB006" w14:textId="77777777" w:rsidR="00424860" w:rsidRPr="00850D96" w:rsidRDefault="00424860" w:rsidP="00424860">
      <w:pPr>
        <w:pStyle w:val="Header"/>
        <w:jc w:val="both"/>
        <w:rPr>
          <w:bCs/>
          <w:noProof w:val="0"/>
          <w:sz w:val="24"/>
          <w:lang w:val="en-GB" w:eastAsia="ja-JP"/>
        </w:rPr>
      </w:pPr>
    </w:p>
    <w:p w14:paraId="62E98BC0" w14:textId="502C051D" w:rsidR="00424860" w:rsidRPr="001E5981" w:rsidRDefault="00424860" w:rsidP="00424860">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9.4.2.2</w:t>
      </w:r>
    </w:p>
    <w:p w14:paraId="34A34015" w14:textId="72012AAD" w:rsidR="00424860" w:rsidRPr="001E5981" w:rsidRDefault="00424860" w:rsidP="00424860">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D149B5">
        <w:rPr>
          <w:rFonts w:ascii="Arial" w:hAnsi="Arial" w:cs="Arial"/>
          <w:b/>
          <w:bCs/>
          <w:sz w:val="24"/>
          <w:szCs w:val="24"/>
        </w:rPr>
        <w:t xml:space="preserve">, Indian Institute of </w:t>
      </w:r>
      <w:r w:rsidR="00E71A06">
        <w:rPr>
          <w:rFonts w:ascii="Arial" w:hAnsi="Arial" w:cs="Arial"/>
          <w:b/>
          <w:bCs/>
          <w:sz w:val="24"/>
          <w:szCs w:val="24"/>
        </w:rPr>
        <w:t>Technology Madras</w:t>
      </w:r>
      <w:r w:rsidR="0046074A">
        <w:rPr>
          <w:rFonts w:ascii="Arial" w:hAnsi="Arial" w:cs="Arial"/>
          <w:b/>
          <w:bCs/>
          <w:sz w:val="24"/>
          <w:szCs w:val="24"/>
        </w:rPr>
        <w:t xml:space="preserve"> (IITM)</w:t>
      </w:r>
    </w:p>
    <w:p w14:paraId="75DE3EB7" w14:textId="4CB5FCF1" w:rsidR="00424860" w:rsidRPr="00C814B6" w:rsidRDefault="00424860" w:rsidP="00424860">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0E39CA">
        <w:rPr>
          <w:rFonts w:ascii="Arial" w:hAnsi="Arial" w:cs="Arial"/>
          <w:b/>
          <w:bCs/>
          <w:sz w:val="24"/>
        </w:rPr>
        <w:t>Discussion</w:t>
      </w:r>
      <w:r w:rsidRPr="009F5832">
        <w:rPr>
          <w:rFonts w:ascii="Arial" w:hAnsi="Arial" w:cs="Arial"/>
          <w:b/>
          <w:bCs/>
          <w:sz w:val="24"/>
        </w:rPr>
        <w:t xml:space="preserve"> on </w:t>
      </w:r>
      <w:r w:rsidR="00CF72AC" w:rsidRPr="00CF72AC">
        <w:rPr>
          <w:rFonts w:ascii="Arial" w:hAnsi="Arial" w:cs="Arial"/>
          <w:b/>
          <w:bCs/>
          <w:iCs/>
          <w:sz w:val="24"/>
          <w:lang w:val="en-US"/>
        </w:rPr>
        <w:t>Frame structure and timing aspects</w:t>
      </w:r>
      <w:r>
        <w:rPr>
          <w:rFonts w:ascii="Arial" w:hAnsi="Arial" w:cs="Arial"/>
          <w:b/>
          <w:bCs/>
          <w:iCs/>
          <w:sz w:val="24"/>
          <w:lang w:val="en-US"/>
        </w:rPr>
        <w:t xml:space="preserve"> </w:t>
      </w:r>
      <w:r w:rsidR="00D95926">
        <w:rPr>
          <w:rFonts w:ascii="Arial" w:hAnsi="Arial" w:cs="Arial"/>
          <w:b/>
          <w:bCs/>
          <w:iCs/>
          <w:sz w:val="24"/>
          <w:lang w:val="en-US"/>
        </w:rPr>
        <w:t>for AIoT</w:t>
      </w:r>
    </w:p>
    <w:p w14:paraId="77B85DB4" w14:textId="5BBFBF80" w:rsidR="00DA79D4" w:rsidRPr="00FC7285" w:rsidRDefault="00424860" w:rsidP="00FC7285">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59F7D72F" w14:textId="0657F756" w:rsidR="00424860" w:rsidRPr="00435F02" w:rsidRDefault="00424860" w:rsidP="002300EA">
      <w:pPr>
        <w:pStyle w:val="Heading1"/>
        <w:numPr>
          <w:ilvl w:val="0"/>
          <w:numId w:val="8"/>
        </w:numPr>
        <w:ind w:left="360"/>
        <w:rPr>
          <w:rFonts w:ascii="Times New Roman" w:hAnsi="Times New Roman" w:cs="Times New Roman"/>
          <w:b/>
          <w:bCs/>
          <w:color w:val="auto"/>
          <w:sz w:val="32"/>
          <w:szCs w:val="32"/>
        </w:rPr>
      </w:pPr>
      <w:r w:rsidRPr="00435F02">
        <w:rPr>
          <w:rFonts w:ascii="Times New Roman" w:hAnsi="Times New Roman" w:cs="Times New Roman"/>
          <w:b/>
          <w:bCs/>
          <w:color w:val="auto"/>
          <w:sz w:val="32"/>
          <w:szCs w:val="32"/>
        </w:rPr>
        <w:t>Introduction</w:t>
      </w:r>
    </w:p>
    <w:p w14:paraId="140716EB" w14:textId="77777777" w:rsidR="00424860" w:rsidRDefault="00424860" w:rsidP="00424860">
      <w:pPr>
        <w:rPr>
          <w:color w:val="000000" w:themeColor="text1"/>
          <w:sz w:val="24"/>
          <w:szCs w:val="24"/>
          <w:lang w:val="en-US"/>
        </w:rPr>
      </w:pPr>
      <w:r>
        <w:rPr>
          <w:color w:val="000000" w:themeColor="text1"/>
          <w:sz w:val="24"/>
          <w:szCs w:val="24"/>
          <w:lang w:val="en-US"/>
        </w:rPr>
        <w:t xml:space="preserve">In recent years, IoT has gained much attraction in the domain of wireless communications. It is expected that more things will be interconnected to increase productivity, efficiency, and the comfort of life and reduce the stress on the existing infrastructure. In most of the existing technologies, the devices are battery-powered, which have a limited life cycle or need to be charged manually. It is impossible to power all these devices or things through batteries, which leads to environmental issues and high maintenance costs. </w:t>
      </w:r>
    </w:p>
    <w:p w14:paraId="4924849F" w14:textId="4E2E6034" w:rsidR="00424860" w:rsidRDefault="00424860" w:rsidP="00836C0B">
      <w:pPr>
        <w:rPr>
          <w:bCs/>
          <w:sz w:val="24"/>
          <w:szCs w:val="24"/>
        </w:rPr>
      </w:pPr>
      <w:r>
        <w:rPr>
          <w:color w:val="000000" w:themeColor="text1"/>
          <w:sz w:val="24"/>
          <w:szCs w:val="24"/>
          <w:lang w:val="en-US"/>
        </w:rPr>
        <w:t xml:space="preserve">Existing technologies are not suitable </w:t>
      </w:r>
      <w:r w:rsidR="00222E2A">
        <w:rPr>
          <w:color w:val="000000" w:themeColor="text1"/>
          <w:sz w:val="24"/>
          <w:szCs w:val="24"/>
          <w:lang w:val="en-US"/>
        </w:rPr>
        <w:t>for meeting</w:t>
      </w:r>
      <w:r>
        <w:rPr>
          <w:color w:val="000000" w:themeColor="text1"/>
          <w:sz w:val="24"/>
          <w:szCs w:val="24"/>
          <w:lang w:val="en-US"/>
        </w:rPr>
        <w:t xml:space="preserve"> the requirements of the target use case. Hence, i</w:t>
      </w:r>
      <w:r w:rsidRPr="00FF52B7">
        <w:rPr>
          <w:color w:val="000000" w:themeColor="text1"/>
          <w:sz w:val="24"/>
          <w:szCs w:val="24"/>
          <w:lang w:val="en-US"/>
        </w:rPr>
        <w:t>n Rel-</w:t>
      </w:r>
      <w:r>
        <w:rPr>
          <w:color w:val="000000" w:themeColor="text1"/>
          <w:sz w:val="24"/>
          <w:szCs w:val="24"/>
          <w:lang w:val="en-US"/>
        </w:rPr>
        <w:t>18, an SA and RAN Plenary level study was conducted to study the use case and the requirements of a new IoT technology, which relies on ultra-low complexity devices with ultra-low power consumption for the very-low-end</w:t>
      </w:r>
      <w:r w:rsidRPr="00077EAE">
        <w:rPr>
          <w:color w:val="000000" w:themeColor="text1"/>
          <w:sz w:val="24"/>
          <w:szCs w:val="24"/>
        </w:rPr>
        <w:t xml:space="preserve"> IoT application</w:t>
      </w:r>
      <w:r>
        <w:rPr>
          <w:color w:val="000000" w:themeColor="text1"/>
          <w:sz w:val="24"/>
          <w:szCs w:val="24"/>
        </w:rPr>
        <w:t>s.</w:t>
      </w:r>
      <w:r w:rsidR="00836C0B" w:rsidRPr="00836C0B">
        <w:rPr>
          <w:color w:val="000000" w:themeColor="text1"/>
          <w:sz w:val="24"/>
          <w:szCs w:val="24"/>
          <w:lang w:val="en-US"/>
        </w:rPr>
        <w:t xml:space="preserve"> </w:t>
      </w:r>
      <w:r w:rsidR="00836C0B">
        <w:rPr>
          <w:color w:val="000000" w:themeColor="text1"/>
          <w:sz w:val="24"/>
          <w:szCs w:val="24"/>
          <w:lang w:val="en-US"/>
        </w:rPr>
        <w:t>In Rel-19, a study on a new device class called Ambient IoT (AIoT) is going on, which can meet the strict complexity and power consumption requirements of these use cases defined in TR 22.840.</w:t>
      </w:r>
      <w:bookmarkStart w:id="1" w:name="_Hlk510705081"/>
    </w:p>
    <w:p w14:paraId="41EC4B28" w14:textId="2A2EB94A" w:rsidR="00424860" w:rsidRPr="00FF52B7" w:rsidRDefault="00B2447B" w:rsidP="00424860">
      <w:pPr>
        <w:spacing w:after="0"/>
        <w:rPr>
          <w:bCs/>
          <w:sz w:val="24"/>
          <w:szCs w:val="24"/>
        </w:rPr>
      </w:pPr>
      <w:r>
        <w:rPr>
          <w:bCs/>
          <w:sz w:val="24"/>
          <w:szCs w:val="24"/>
        </w:rPr>
        <w:t>In this document</w:t>
      </w:r>
      <w:r w:rsidR="003817CC">
        <w:rPr>
          <w:bCs/>
          <w:sz w:val="24"/>
          <w:szCs w:val="24"/>
        </w:rPr>
        <w:t>,</w:t>
      </w:r>
      <w:r>
        <w:rPr>
          <w:bCs/>
          <w:sz w:val="24"/>
          <w:szCs w:val="24"/>
        </w:rPr>
        <w:t xml:space="preserve"> we </w:t>
      </w:r>
      <w:r w:rsidR="00FC7285">
        <w:rPr>
          <w:bCs/>
          <w:sz w:val="24"/>
          <w:szCs w:val="24"/>
        </w:rPr>
        <w:t xml:space="preserve">share our views on the </w:t>
      </w:r>
      <w:r w:rsidR="00301F89">
        <w:rPr>
          <w:bCs/>
          <w:sz w:val="24"/>
          <w:szCs w:val="24"/>
        </w:rPr>
        <w:t>synchronization-related aspects</w:t>
      </w:r>
      <w:r w:rsidR="00FC7285">
        <w:rPr>
          <w:bCs/>
          <w:sz w:val="24"/>
          <w:szCs w:val="24"/>
        </w:rPr>
        <w:t xml:space="preserve"> of</w:t>
      </w:r>
      <w:r w:rsidR="009229CA">
        <w:rPr>
          <w:bCs/>
          <w:sz w:val="24"/>
          <w:szCs w:val="24"/>
        </w:rPr>
        <w:t xml:space="preserve"> AIoT </w:t>
      </w:r>
      <w:r w:rsidR="008266E3">
        <w:rPr>
          <w:bCs/>
          <w:sz w:val="24"/>
          <w:szCs w:val="24"/>
        </w:rPr>
        <w:t>devices</w:t>
      </w:r>
      <w:r w:rsidR="009229CA">
        <w:rPr>
          <w:bCs/>
          <w:sz w:val="24"/>
          <w:szCs w:val="24"/>
        </w:rPr>
        <w:t xml:space="preserve"> on </w:t>
      </w:r>
      <w:r w:rsidR="008266E3">
        <w:rPr>
          <w:bCs/>
          <w:sz w:val="24"/>
          <w:szCs w:val="24"/>
        </w:rPr>
        <w:t>R2D and D2R links.</w:t>
      </w:r>
      <w:r w:rsidR="00424860">
        <w:rPr>
          <w:bCs/>
          <w:sz w:val="24"/>
          <w:szCs w:val="24"/>
        </w:rPr>
        <w:tab/>
      </w:r>
      <w:r w:rsidR="00424860">
        <w:rPr>
          <w:bCs/>
          <w:sz w:val="24"/>
          <w:szCs w:val="24"/>
        </w:rPr>
        <w:tab/>
      </w:r>
    </w:p>
    <w:bookmarkEnd w:id="1"/>
    <w:p w14:paraId="210C26E2" w14:textId="79C6295B" w:rsidR="00424860" w:rsidRDefault="00424860" w:rsidP="009106C1">
      <w:pPr>
        <w:pStyle w:val="Heading1"/>
        <w:numPr>
          <w:ilvl w:val="0"/>
          <w:numId w:val="8"/>
        </w:numPr>
        <w:ind w:left="360"/>
        <w:rPr>
          <w:rFonts w:ascii="Times New Roman" w:hAnsi="Times New Roman" w:cs="Times New Roman"/>
          <w:b/>
          <w:bCs/>
          <w:color w:val="auto"/>
          <w:sz w:val="32"/>
          <w:szCs w:val="32"/>
        </w:rPr>
      </w:pPr>
      <w:r w:rsidRPr="00143B24">
        <w:rPr>
          <w:rFonts w:ascii="Times New Roman" w:hAnsi="Times New Roman" w:cs="Times New Roman"/>
          <w:b/>
          <w:bCs/>
          <w:color w:val="auto"/>
          <w:sz w:val="32"/>
          <w:szCs w:val="32"/>
        </w:rPr>
        <w:t>Discussion</w:t>
      </w:r>
    </w:p>
    <w:p w14:paraId="0C30C6BF" w14:textId="31A83D77" w:rsidR="00684224" w:rsidRDefault="00684224" w:rsidP="00340317">
      <w:pPr>
        <w:rPr>
          <w:bCs/>
          <w:sz w:val="24"/>
          <w:szCs w:val="24"/>
        </w:rPr>
      </w:pPr>
      <w:r w:rsidRPr="00340317">
        <w:rPr>
          <w:bCs/>
          <w:sz w:val="24"/>
          <w:szCs w:val="24"/>
        </w:rPr>
        <w:t>Given the device's complexity, the AIoT device is not expected to perform the sophisticated downlink and uplink synchronization as the NR UE, where the UE wakes up and searches through a frequency raster and looks for a synchronization signal. For AIoT, a very simple approach is required for the</w:t>
      </w:r>
      <w:r w:rsidR="00D35319">
        <w:rPr>
          <w:bCs/>
          <w:sz w:val="24"/>
          <w:szCs w:val="24"/>
        </w:rPr>
        <w:t xml:space="preserve"> </w:t>
      </w:r>
      <w:r w:rsidR="00B35BCD">
        <w:rPr>
          <w:bCs/>
          <w:sz w:val="24"/>
          <w:szCs w:val="24"/>
        </w:rPr>
        <w:t xml:space="preserve">operation </w:t>
      </w:r>
      <w:r w:rsidRPr="00340317">
        <w:rPr>
          <w:bCs/>
          <w:sz w:val="24"/>
          <w:szCs w:val="24"/>
        </w:rPr>
        <w:t xml:space="preserve">of </w:t>
      </w:r>
      <w:r w:rsidR="00B35BCD">
        <w:rPr>
          <w:bCs/>
          <w:sz w:val="24"/>
          <w:szCs w:val="24"/>
        </w:rPr>
        <w:t>these devices</w:t>
      </w:r>
      <w:r w:rsidRPr="00340317">
        <w:rPr>
          <w:bCs/>
          <w:sz w:val="24"/>
          <w:szCs w:val="24"/>
        </w:rPr>
        <w:t>.</w:t>
      </w:r>
      <w:r w:rsidR="00B35BCD">
        <w:rPr>
          <w:bCs/>
          <w:sz w:val="24"/>
          <w:szCs w:val="24"/>
        </w:rPr>
        <w:t xml:space="preserve"> </w:t>
      </w:r>
      <w:r w:rsidR="00DE6AAB">
        <w:rPr>
          <w:bCs/>
          <w:sz w:val="24"/>
          <w:szCs w:val="24"/>
        </w:rPr>
        <w:t xml:space="preserve">Due to the limited </w:t>
      </w:r>
      <w:r w:rsidR="00F9331B">
        <w:rPr>
          <w:bCs/>
          <w:sz w:val="24"/>
          <w:szCs w:val="24"/>
        </w:rPr>
        <w:t>po</w:t>
      </w:r>
      <w:r w:rsidR="00747732">
        <w:rPr>
          <w:bCs/>
          <w:sz w:val="24"/>
          <w:szCs w:val="24"/>
        </w:rPr>
        <w:t xml:space="preserve">wer storage </w:t>
      </w:r>
      <w:r w:rsidR="00DF6982">
        <w:rPr>
          <w:bCs/>
          <w:sz w:val="24"/>
          <w:szCs w:val="24"/>
        </w:rPr>
        <w:t>capabilities</w:t>
      </w:r>
      <w:r w:rsidR="009D3984">
        <w:rPr>
          <w:bCs/>
          <w:sz w:val="24"/>
          <w:szCs w:val="24"/>
        </w:rPr>
        <w:t xml:space="preserve"> of AIoT devices</w:t>
      </w:r>
      <w:r w:rsidR="002B3BFA">
        <w:rPr>
          <w:bCs/>
          <w:sz w:val="24"/>
          <w:szCs w:val="24"/>
        </w:rPr>
        <w:t>,</w:t>
      </w:r>
      <w:r w:rsidR="009D3984">
        <w:rPr>
          <w:bCs/>
          <w:sz w:val="24"/>
          <w:szCs w:val="24"/>
        </w:rPr>
        <w:t xml:space="preserve"> </w:t>
      </w:r>
      <w:r w:rsidR="00A531EE">
        <w:rPr>
          <w:bCs/>
          <w:sz w:val="24"/>
          <w:szCs w:val="24"/>
        </w:rPr>
        <w:t>long-term</w:t>
      </w:r>
      <w:r w:rsidR="0016092F">
        <w:rPr>
          <w:bCs/>
          <w:sz w:val="24"/>
          <w:szCs w:val="24"/>
        </w:rPr>
        <w:t xml:space="preserve"> synchronization is not possible</w:t>
      </w:r>
      <w:r w:rsidR="002F6EAC">
        <w:rPr>
          <w:bCs/>
          <w:sz w:val="24"/>
          <w:szCs w:val="24"/>
        </w:rPr>
        <w:t xml:space="preserve">. These </w:t>
      </w:r>
      <w:r w:rsidR="00F05708">
        <w:rPr>
          <w:bCs/>
          <w:sz w:val="24"/>
          <w:szCs w:val="24"/>
        </w:rPr>
        <w:t>devices</w:t>
      </w:r>
      <w:r w:rsidR="002F6EAC">
        <w:rPr>
          <w:bCs/>
          <w:sz w:val="24"/>
          <w:szCs w:val="24"/>
        </w:rPr>
        <w:t xml:space="preserve"> are </w:t>
      </w:r>
      <w:r w:rsidR="00D75F80">
        <w:rPr>
          <w:bCs/>
          <w:sz w:val="24"/>
          <w:szCs w:val="24"/>
        </w:rPr>
        <w:t>ex</w:t>
      </w:r>
      <w:r w:rsidR="006D786B">
        <w:rPr>
          <w:bCs/>
          <w:sz w:val="24"/>
          <w:szCs w:val="24"/>
        </w:rPr>
        <w:t>pected</w:t>
      </w:r>
      <w:r w:rsidR="00D40F20">
        <w:rPr>
          <w:bCs/>
          <w:sz w:val="24"/>
          <w:szCs w:val="24"/>
        </w:rPr>
        <w:t xml:space="preserve"> </w:t>
      </w:r>
      <w:r w:rsidR="00295F1F">
        <w:rPr>
          <w:bCs/>
          <w:sz w:val="24"/>
          <w:szCs w:val="24"/>
        </w:rPr>
        <w:t>to</w:t>
      </w:r>
      <w:r w:rsidR="00FF3F7C">
        <w:rPr>
          <w:bCs/>
          <w:sz w:val="24"/>
          <w:szCs w:val="24"/>
        </w:rPr>
        <w:t xml:space="preserve"> operate </w:t>
      </w:r>
      <w:r w:rsidR="00CB2DB2">
        <w:rPr>
          <w:bCs/>
          <w:sz w:val="24"/>
          <w:szCs w:val="24"/>
        </w:rPr>
        <w:t>asynchron</w:t>
      </w:r>
      <w:r w:rsidR="00903447">
        <w:rPr>
          <w:bCs/>
          <w:sz w:val="24"/>
          <w:szCs w:val="24"/>
        </w:rPr>
        <w:t>ously</w:t>
      </w:r>
      <w:r w:rsidR="00E72FC7">
        <w:rPr>
          <w:bCs/>
          <w:sz w:val="24"/>
          <w:szCs w:val="24"/>
        </w:rPr>
        <w:t>,</w:t>
      </w:r>
      <w:r w:rsidR="001A2F1C">
        <w:rPr>
          <w:bCs/>
          <w:sz w:val="24"/>
          <w:szCs w:val="24"/>
        </w:rPr>
        <w:t xml:space="preserve"> as </w:t>
      </w:r>
      <w:r w:rsidR="00CA095F">
        <w:rPr>
          <w:bCs/>
          <w:sz w:val="24"/>
          <w:szCs w:val="24"/>
        </w:rPr>
        <w:t>all these</w:t>
      </w:r>
      <w:r w:rsidR="00D40F20">
        <w:rPr>
          <w:bCs/>
          <w:sz w:val="24"/>
          <w:szCs w:val="24"/>
        </w:rPr>
        <w:t xml:space="preserve"> </w:t>
      </w:r>
      <w:r w:rsidR="001A2F1C">
        <w:rPr>
          <w:bCs/>
          <w:sz w:val="24"/>
          <w:szCs w:val="24"/>
        </w:rPr>
        <w:t xml:space="preserve">devices </w:t>
      </w:r>
      <w:r w:rsidR="00FD07A4">
        <w:rPr>
          <w:bCs/>
          <w:sz w:val="24"/>
          <w:szCs w:val="24"/>
        </w:rPr>
        <w:t xml:space="preserve">may have different </w:t>
      </w:r>
      <w:r w:rsidR="00E72FC7">
        <w:rPr>
          <w:bCs/>
          <w:sz w:val="24"/>
          <w:szCs w:val="24"/>
        </w:rPr>
        <w:t>power-harvesting</w:t>
      </w:r>
      <w:r w:rsidR="006F6986">
        <w:rPr>
          <w:bCs/>
          <w:sz w:val="24"/>
          <w:szCs w:val="24"/>
        </w:rPr>
        <w:t xml:space="preserve"> </w:t>
      </w:r>
      <w:r w:rsidR="003B2BD0">
        <w:rPr>
          <w:bCs/>
          <w:sz w:val="24"/>
          <w:szCs w:val="24"/>
        </w:rPr>
        <w:t>cycles</w:t>
      </w:r>
      <w:r w:rsidR="00E72FC7">
        <w:rPr>
          <w:bCs/>
          <w:sz w:val="24"/>
          <w:szCs w:val="24"/>
        </w:rPr>
        <w:t xml:space="preserve">. </w:t>
      </w:r>
    </w:p>
    <w:p w14:paraId="6A3C6E69" w14:textId="5BA47F42" w:rsidR="00424860" w:rsidRDefault="00CF2BC7" w:rsidP="00B32991">
      <w:pPr>
        <w:pStyle w:val="Heading1"/>
        <w:numPr>
          <w:ilvl w:val="1"/>
          <w:numId w:val="10"/>
        </w:numPr>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R2D </w:t>
      </w:r>
      <w:r w:rsidR="00340317">
        <w:rPr>
          <w:rFonts w:ascii="Times New Roman" w:hAnsi="Times New Roman" w:cs="Times New Roman"/>
          <w:b/>
          <w:bCs/>
          <w:color w:val="auto"/>
          <w:sz w:val="28"/>
          <w:szCs w:val="28"/>
        </w:rPr>
        <w:t>S</w:t>
      </w:r>
      <w:r w:rsidR="00405CD0" w:rsidRPr="00143B24">
        <w:rPr>
          <w:rFonts w:ascii="Times New Roman" w:hAnsi="Times New Roman" w:cs="Times New Roman"/>
          <w:b/>
          <w:bCs/>
          <w:color w:val="auto"/>
          <w:sz w:val="28"/>
          <w:szCs w:val="28"/>
        </w:rPr>
        <w:t xml:space="preserve">ynchronization </w:t>
      </w:r>
    </w:p>
    <w:p w14:paraId="5C0DFC38" w14:textId="672567F2" w:rsidR="002C435C" w:rsidRPr="00F45B66" w:rsidRDefault="002C435C" w:rsidP="002C435C">
      <w:pPr>
        <w:spacing w:after="0"/>
        <w:rPr>
          <w:bCs/>
          <w:sz w:val="24"/>
          <w:szCs w:val="24"/>
        </w:rPr>
      </w:pPr>
      <w:r>
        <w:rPr>
          <w:rFonts w:eastAsiaTheme="minorEastAsia"/>
          <w:sz w:val="24"/>
          <w:szCs w:val="24"/>
        </w:rPr>
        <w:t xml:space="preserve">The following agreements were made in the </w:t>
      </w:r>
      <w:r w:rsidR="008A7743">
        <w:rPr>
          <w:rFonts w:eastAsiaTheme="minorEastAsia"/>
          <w:sz w:val="24"/>
          <w:szCs w:val="24"/>
        </w:rPr>
        <w:t>previous</w:t>
      </w:r>
      <w:r w:rsidRPr="00F45B66">
        <w:rPr>
          <w:rFonts w:eastAsiaTheme="minorEastAsia" w:hint="eastAsia"/>
          <w:sz w:val="24"/>
          <w:szCs w:val="24"/>
        </w:rPr>
        <w:t xml:space="preserve"> RAN1 meeting</w:t>
      </w:r>
      <w:r>
        <w:rPr>
          <w:rFonts w:eastAsiaTheme="minorEastAsia"/>
          <w:sz w:val="24"/>
          <w:szCs w:val="24"/>
        </w:rPr>
        <w:t xml:space="preserve"> on the R2D </w:t>
      </w:r>
      <w:r w:rsidR="008A7743">
        <w:rPr>
          <w:rFonts w:eastAsiaTheme="minorEastAsia"/>
          <w:sz w:val="24"/>
          <w:szCs w:val="24"/>
        </w:rPr>
        <w:t>synchronization-related</w:t>
      </w:r>
      <w:r>
        <w:rPr>
          <w:rFonts w:eastAsiaTheme="minorEastAsia"/>
          <w:sz w:val="24"/>
          <w:szCs w:val="24"/>
        </w:rPr>
        <w:t xml:space="preserve"> aspect</w:t>
      </w:r>
      <w:r w:rsidR="007D78D2">
        <w:rPr>
          <w:rFonts w:eastAsiaTheme="minorEastAsia"/>
          <w:sz w:val="24"/>
          <w:szCs w:val="24"/>
        </w:rPr>
        <w:t>.</w:t>
      </w:r>
    </w:p>
    <w:tbl>
      <w:tblPr>
        <w:tblStyle w:val="TableGrid"/>
        <w:tblW w:w="0" w:type="auto"/>
        <w:tblLook w:val="04A0" w:firstRow="1" w:lastRow="0" w:firstColumn="1" w:lastColumn="0" w:noHBand="0" w:noVBand="1"/>
      </w:tblPr>
      <w:tblGrid>
        <w:gridCol w:w="9629"/>
      </w:tblGrid>
      <w:tr w:rsidR="002C435C" w14:paraId="62040051" w14:textId="77777777" w:rsidTr="00D92AB3">
        <w:tc>
          <w:tcPr>
            <w:tcW w:w="9629" w:type="dxa"/>
          </w:tcPr>
          <w:p w14:paraId="515D8F17" w14:textId="6EAEB80B" w:rsidR="00B12AFF" w:rsidRPr="00B12AFF" w:rsidRDefault="00B12AFF" w:rsidP="00D92AB3">
            <w:pPr>
              <w:spacing w:after="0"/>
              <w:rPr>
                <w:rFonts w:ascii="Times" w:eastAsia="Batang" w:hAnsi="Times"/>
                <w:bCs/>
                <w:sz w:val="21"/>
              </w:rPr>
            </w:pPr>
            <w:r w:rsidRPr="00B12AFF">
              <w:rPr>
                <w:rFonts w:ascii="Times" w:eastAsia="Batang" w:hAnsi="Times"/>
                <w:bCs/>
                <w:sz w:val="21"/>
              </w:rPr>
              <w:t>RAN1#116</w:t>
            </w:r>
            <w:r w:rsidR="007D78D2">
              <w:rPr>
                <w:rFonts w:ascii="Times" w:eastAsia="Batang" w:hAnsi="Times"/>
                <w:bCs/>
                <w:sz w:val="21"/>
              </w:rPr>
              <w:t>[1]</w:t>
            </w:r>
          </w:p>
          <w:p w14:paraId="1FD1304F" w14:textId="77777777" w:rsidR="00B12AFF" w:rsidRDefault="00B12AFF" w:rsidP="00B12AFF">
            <w:pPr>
              <w:adjustRightInd w:val="0"/>
              <w:snapToGrid w:val="0"/>
              <w:spacing w:after="0" w:line="240" w:lineRule="auto"/>
              <w:rPr>
                <w:rFonts w:eastAsia="Batang"/>
                <w:bCs/>
                <w:lang w:val="de-DE" w:eastAsia="en-US"/>
              </w:rPr>
            </w:pPr>
            <w:r>
              <w:rPr>
                <w:rFonts w:eastAsia="Batang"/>
                <w:bCs/>
                <w:highlight w:val="green"/>
              </w:rPr>
              <w:t>Agreement</w:t>
            </w:r>
          </w:p>
          <w:p w14:paraId="3736F827" w14:textId="77777777" w:rsidR="00B12AFF" w:rsidRDefault="00B12AFF" w:rsidP="00B12AFF">
            <w:pPr>
              <w:adjustRightInd w:val="0"/>
              <w:snapToGrid w:val="0"/>
              <w:spacing w:after="0" w:line="240" w:lineRule="auto"/>
              <w:rPr>
                <w:rFonts w:eastAsia="Batang"/>
                <w:bCs/>
              </w:rPr>
            </w:pPr>
            <w:r>
              <w:rPr>
                <w:rFonts w:eastAsia="Batang"/>
                <w:bCs/>
              </w:rPr>
              <w:t>At least the following time domain frame structure is studied for A-IoT R2D and D2R transmission.</w:t>
            </w:r>
          </w:p>
          <w:p w14:paraId="52DAC583" w14:textId="77777777" w:rsidR="00B12AFF" w:rsidRDefault="00B12AFF" w:rsidP="00B12AFF">
            <w:pPr>
              <w:numPr>
                <w:ilvl w:val="0"/>
                <w:numId w:val="14"/>
              </w:numPr>
              <w:spacing w:after="0" w:line="240" w:lineRule="auto"/>
              <w:rPr>
                <w:rFonts w:eastAsia="Batang"/>
                <w:bCs/>
              </w:rPr>
            </w:pPr>
            <w:r>
              <w:rPr>
                <w:rFonts w:eastAsia="Batang"/>
                <w:bCs/>
              </w:rPr>
              <w:t>For R2D transmission,</w:t>
            </w:r>
          </w:p>
          <w:p w14:paraId="2DD80829" w14:textId="77777777" w:rsidR="00B12AFF" w:rsidRDefault="00B12AFF" w:rsidP="00B12AFF">
            <w:pPr>
              <w:numPr>
                <w:ilvl w:val="1"/>
                <w:numId w:val="14"/>
              </w:numPr>
              <w:spacing w:after="0" w:line="240" w:lineRule="auto"/>
              <w:rPr>
                <w:rFonts w:eastAsia="Batang"/>
                <w:bCs/>
              </w:rPr>
            </w:pPr>
            <w:r>
              <w:rPr>
                <w:rFonts w:eastAsia="Batang"/>
                <w:bCs/>
              </w:rPr>
              <w:t>A R2D timing acquisition signal (e.g. R2D preamble) is included at least for timing acquisition and for indicating the start of the R2D transmission in time domain.</w:t>
            </w:r>
          </w:p>
          <w:p w14:paraId="53BDD101" w14:textId="77777777" w:rsidR="00B12AFF" w:rsidRPr="00B12AFF" w:rsidRDefault="00B12AFF" w:rsidP="00B12AFF">
            <w:pPr>
              <w:numPr>
                <w:ilvl w:val="0"/>
                <w:numId w:val="14"/>
              </w:numPr>
              <w:spacing w:after="0" w:line="240" w:lineRule="auto"/>
              <w:rPr>
                <w:rFonts w:eastAsia="Batang"/>
                <w:bCs/>
              </w:rPr>
            </w:pPr>
            <w:r w:rsidRPr="00B12AFF">
              <w:rPr>
                <w:rFonts w:eastAsia="DengXian"/>
                <w:bCs/>
                <w:lang w:eastAsia="zh-CN"/>
              </w:rPr>
              <w:t xml:space="preserve">For </w:t>
            </w:r>
            <w:r w:rsidRPr="00B12AFF">
              <w:rPr>
                <w:rFonts w:eastAsia="Batang"/>
                <w:bCs/>
              </w:rPr>
              <w:t>D2R transmission</w:t>
            </w:r>
            <w:r w:rsidRPr="00B12AFF">
              <w:rPr>
                <w:rFonts w:eastAsia="DengXian"/>
                <w:bCs/>
                <w:lang w:eastAsia="zh-CN"/>
              </w:rPr>
              <w:t>,</w:t>
            </w:r>
          </w:p>
          <w:p w14:paraId="3407F179" w14:textId="77777777" w:rsidR="00B12AFF" w:rsidRPr="00B12AFF" w:rsidRDefault="00B12AFF" w:rsidP="00B12AFF">
            <w:pPr>
              <w:numPr>
                <w:ilvl w:val="1"/>
                <w:numId w:val="14"/>
              </w:numPr>
              <w:spacing w:after="0" w:line="240" w:lineRule="auto"/>
              <w:rPr>
                <w:rFonts w:eastAsia="Batang"/>
                <w:bCs/>
              </w:rPr>
            </w:pPr>
            <w:r w:rsidRPr="00B12AFF">
              <w:rPr>
                <w:rFonts w:eastAsia="Batang"/>
                <w:bCs/>
              </w:rPr>
              <w:t>A D2R timing acquisition signal (e.g. D2R preamble) is included at least for timing acquisition and for indicating the start of the D2R transmission in time domain.</w:t>
            </w:r>
          </w:p>
          <w:p w14:paraId="2FC78E31" w14:textId="77777777" w:rsidR="00B12AFF" w:rsidRDefault="00B12AFF" w:rsidP="00B12AFF">
            <w:pPr>
              <w:numPr>
                <w:ilvl w:val="0"/>
                <w:numId w:val="14"/>
              </w:numPr>
              <w:spacing w:after="0" w:line="240" w:lineRule="auto"/>
              <w:rPr>
                <w:rFonts w:eastAsia="Batang"/>
                <w:bCs/>
              </w:rPr>
            </w:pPr>
            <w:r>
              <w:rPr>
                <w:rFonts w:eastAsia="Batang"/>
                <w:bCs/>
              </w:rPr>
              <w:lastRenderedPageBreak/>
              <w:t>FFS other necessary component(s), e.g. midamble, postamble, periodic sync signal, control fields, guard period</w:t>
            </w:r>
          </w:p>
          <w:p w14:paraId="432846E6" w14:textId="77777777" w:rsidR="00B12AFF" w:rsidRDefault="00B12AFF" w:rsidP="00D92AB3">
            <w:pPr>
              <w:spacing w:after="0"/>
              <w:rPr>
                <w:rFonts w:ascii="Times" w:eastAsia="Batang" w:hAnsi="Times"/>
                <w:bCs/>
                <w:sz w:val="21"/>
                <w:highlight w:val="green"/>
              </w:rPr>
            </w:pPr>
          </w:p>
          <w:p w14:paraId="49B69CD2" w14:textId="15759E6E" w:rsidR="00CE5029" w:rsidRDefault="00CE5029" w:rsidP="00CE5029">
            <w:pPr>
              <w:spacing w:after="0"/>
              <w:rPr>
                <w:rFonts w:ascii="Times" w:eastAsia="Batang" w:hAnsi="Times"/>
                <w:bCs/>
                <w:sz w:val="21"/>
              </w:rPr>
            </w:pPr>
            <w:r w:rsidRPr="00B12AFF">
              <w:rPr>
                <w:rFonts w:ascii="Times" w:eastAsia="Batang" w:hAnsi="Times"/>
                <w:bCs/>
                <w:sz w:val="21"/>
              </w:rPr>
              <w:t>RAN1#116</w:t>
            </w:r>
            <w:proofErr w:type="gramStart"/>
            <w:r>
              <w:rPr>
                <w:rFonts w:ascii="Times" w:eastAsia="Batang" w:hAnsi="Times"/>
                <w:bCs/>
                <w:sz w:val="21"/>
              </w:rPr>
              <w:t>bis</w:t>
            </w:r>
            <w:r w:rsidR="007D78D2">
              <w:rPr>
                <w:rFonts w:ascii="Times" w:eastAsia="Batang" w:hAnsi="Times"/>
                <w:bCs/>
                <w:sz w:val="21"/>
              </w:rPr>
              <w:t>[</w:t>
            </w:r>
            <w:proofErr w:type="gramEnd"/>
            <w:r w:rsidR="007D78D2">
              <w:rPr>
                <w:rFonts w:ascii="Times" w:eastAsia="Batang" w:hAnsi="Times"/>
                <w:bCs/>
                <w:sz w:val="21"/>
              </w:rPr>
              <w:t>2]</w:t>
            </w:r>
          </w:p>
          <w:p w14:paraId="43420693" w14:textId="77777777" w:rsidR="00CE5029" w:rsidRDefault="00CE5029" w:rsidP="00CE5029">
            <w:pPr>
              <w:spacing w:after="0"/>
              <w:rPr>
                <w:rFonts w:ascii="Times" w:eastAsia="Batang" w:hAnsi="Times"/>
                <w:bCs/>
                <w:sz w:val="21"/>
              </w:rPr>
            </w:pPr>
          </w:p>
          <w:p w14:paraId="7C528D28" w14:textId="77777777" w:rsidR="007D78D2" w:rsidRPr="007D78D2" w:rsidRDefault="007D78D2" w:rsidP="007D78D2">
            <w:pPr>
              <w:spacing w:after="0"/>
              <w:rPr>
                <w:rFonts w:ascii="Times" w:eastAsia="Batang" w:hAnsi="Times"/>
                <w:bCs/>
                <w:iCs/>
                <w:sz w:val="21"/>
                <w:lang w:val="en-US"/>
              </w:rPr>
            </w:pPr>
            <w:r w:rsidRPr="007D78D2">
              <w:rPr>
                <w:rFonts w:ascii="Times" w:eastAsia="Batang" w:hAnsi="Times"/>
                <w:bCs/>
                <w:iCs/>
                <w:sz w:val="21"/>
                <w:highlight w:val="green"/>
                <w:lang w:val="en-US"/>
              </w:rPr>
              <w:t>Agreement</w:t>
            </w:r>
          </w:p>
          <w:p w14:paraId="05FE4021" w14:textId="77777777" w:rsidR="007D78D2" w:rsidRPr="007D78D2" w:rsidRDefault="007D78D2" w:rsidP="007D78D2">
            <w:pPr>
              <w:spacing w:after="0"/>
              <w:rPr>
                <w:rFonts w:ascii="Times" w:eastAsia="Batang" w:hAnsi="Times"/>
                <w:bCs/>
                <w:iCs/>
                <w:sz w:val="21"/>
                <w:lang w:val="en-US"/>
              </w:rPr>
            </w:pPr>
            <w:r w:rsidRPr="007D78D2">
              <w:rPr>
                <w:rFonts w:ascii="Times" w:eastAsia="Batang" w:hAnsi="Times"/>
                <w:bCs/>
                <w:iCs/>
                <w:sz w:val="21"/>
                <w:lang w:val="en-US"/>
              </w:rPr>
              <w:t>For R2D transmission, if OFDM-based waveform is used, the start of R2D transmission from reader perspective is assumed to be aligned with the boundary of an NR OFDM symbol (including the CP) for in-band/guard-band operation.</w:t>
            </w:r>
          </w:p>
          <w:p w14:paraId="05EEEA90" w14:textId="77777777" w:rsidR="007D78D2" w:rsidRPr="007D78D2" w:rsidRDefault="007D78D2" w:rsidP="007D78D2">
            <w:pPr>
              <w:spacing w:after="0"/>
              <w:rPr>
                <w:rFonts w:ascii="Times" w:eastAsia="Batang" w:hAnsi="Times"/>
                <w:bCs/>
                <w:sz w:val="21"/>
                <w:lang w:val="en-US"/>
              </w:rPr>
            </w:pPr>
          </w:p>
          <w:p w14:paraId="39A94F1C" w14:textId="77777777" w:rsidR="007D78D2" w:rsidRPr="007D78D2" w:rsidRDefault="007D78D2" w:rsidP="007D78D2">
            <w:pPr>
              <w:spacing w:after="0"/>
              <w:rPr>
                <w:rFonts w:ascii="Times" w:eastAsia="Batang" w:hAnsi="Times"/>
                <w:bCs/>
                <w:sz w:val="21"/>
                <w:lang w:val="en-US"/>
              </w:rPr>
            </w:pPr>
            <w:r w:rsidRPr="007D78D2">
              <w:rPr>
                <w:rFonts w:ascii="Times" w:eastAsia="Batang" w:hAnsi="Times"/>
                <w:bCs/>
                <w:sz w:val="21"/>
                <w:highlight w:val="green"/>
                <w:lang w:val="en-US"/>
              </w:rPr>
              <w:t>Agreement</w:t>
            </w:r>
          </w:p>
          <w:p w14:paraId="2F4CB2E0" w14:textId="77777777" w:rsidR="007D78D2" w:rsidRPr="007D78D2" w:rsidRDefault="007D78D2" w:rsidP="007D78D2">
            <w:pPr>
              <w:spacing w:after="0"/>
              <w:rPr>
                <w:rFonts w:ascii="Times" w:eastAsia="Batang" w:hAnsi="Times"/>
                <w:bCs/>
                <w:sz w:val="21"/>
                <w:lang w:val="en-US"/>
              </w:rPr>
            </w:pPr>
            <w:r w:rsidRPr="007D78D2">
              <w:rPr>
                <w:rFonts w:ascii="Times" w:eastAsia="Batang" w:hAnsi="Times"/>
                <w:bCs/>
                <w:sz w:val="21"/>
                <w:lang w:val="en-US"/>
              </w:rPr>
              <w:t>To determine or derive the end of PRDCH transmission, study at least following options:</w:t>
            </w:r>
          </w:p>
          <w:p w14:paraId="2C76FCB7" w14:textId="77777777" w:rsidR="007D78D2" w:rsidRPr="007D78D2" w:rsidRDefault="007D78D2" w:rsidP="007D78D2">
            <w:pPr>
              <w:numPr>
                <w:ilvl w:val="0"/>
                <w:numId w:val="15"/>
              </w:numPr>
              <w:spacing w:after="0"/>
              <w:rPr>
                <w:rFonts w:ascii="Times" w:eastAsia="Batang" w:hAnsi="Times"/>
                <w:bCs/>
                <w:sz w:val="21"/>
                <w:lang w:val="en-US"/>
              </w:rPr>
            </w:pPr>
            <w:r w:rsidRPr="007D78D2">
              <w:rPr>
                <w:rFonts w:ascii="Times" w:eastAsia="Batang" w:hAnsi="Times"/>
                <w:bCs/>
                <w:sz w:val="21"/>
                <w:lang w:val="en-US"/>
              </w:rPr>
              <w:t>Option 1: R2D postamble immediately follows the PRDCH to indicate the end of the PRDCH.</w:t>
            </w:r>
          </w:p>
          <w:p w14:paraId="6BC9BAF1" w14:textId="77777777" w:rsidR="007D78D2" w:rsidRPr="007D78D2" w:rsidRDefault="007D78D2" w:rsidP="007D78D2">
            <w:pPr>
              <w:numPr>
                <w:ilvl w:val="0"/>
                <w:numId w:val="15"/>
              </w:numPr>
              <w:spacing w:after="0"/>
              <w:rPr>
                <w:rFonts w:ascii="Times" w:eastAsia="Batang" w:hAnsi="Times"/>
                <w:bCs/>
                <w:sz w:val="21"/>
                <w:lang w:val="en-US"/>
              </w:rPr>
            </w:pPr>
            <w:r w:rsidRPr="007D78D2">
              <w:rPr>
                <w:rFonts w:ascii="Times" w:eastAsia="Batang" w:hAnsi="Times"/>
                <w:bCs/>
                <w:sz w:val="21"/>
                <w:lang w:val="en-US"/>
              </w:rPr>
              <w:t>Option 2: Based on R2D control information.</w:t>
            </w:r>
          </w:p>
          <w:p w14:paraId="35158DD0" w14:textId="77777777" w:rsidR="007D78D2" w:rsidRPr="007D78D2" w:rsidRDefault="007D78D2" w:rsidP="007D78D2">
            <w:pPr>
              <w:spacing w:after="0"/>
              <w:rPr>
                <w:rFonts w:ascii="Times" w:eastAsia="Batang" w:hAnsi="Times"/>
                <w:b/>
                <w:bCs/>
                <w:sz w:val="21"/>
                <w:lang w:val="en-US"/>
              </w:rPr>
            </w:pPr>
          </w:p>
          <w:p w14:paraId="16EE2B86" w14:textId="77777777" w:rsidR="007D78D2" w:rsidRPr="007D78D2" w:rsidRDefault="007D78D2" w:rsidP="007D78D2">
            <w:pPr>
              <w:spacing w:after="0"/>
              <w:rPr>
                <w:rFonts w:ascii="Times" w:eastAsia="Batang" w:hAnsi="Times"/>
                <w:bCs/>
                <w:sz w:val="21"/>
                <w:lang w:val="en-US"/>
              </w:rPr>
            </w:pPr>
            <w:r w:rsidRPr="007D78D2">
              <w:rPr>
                <w:rFonts w:ascii="Times" w:eastAsia="Batang" w:hAnsi="Times"/>
                <w:bCs/>
                <w:sz w:val="21"/>
                <w:highlight w:val="green"/>
                <w:lang w:val="en-US"/>
              </w:rPr>
              <w:t>Agreement</w:t>
            </w:r>
          </w:p>
          <w:p w14:paraId="4A0867AE" w14:textId="77777777" w:rsidR="007D78D2" w:rsidRPr="007D78D2" w:rsidRDefault="007D78D2" w:rsidP="007D78D2">
            <w:pPr>
              <w:spacing w:after="0"/>
              <w:rPr>
                <w:rFonts w:ascii="Times" w:eastAsia="Batang" w:hAnsi="Times"/>
                <w:bCs/>
                <w:sz w:val="21"/>
                <w:lang w:val="en-US"/>
              </w:rPr>
            </w:pPr>
            <w:r w:rsidRPr="007D78D2">
              <w:rPr>
                <w:rFonts w:ascii="Times" w:eastAsia="Batang" w:hAnsi="Times"/>
                <w:bCs/>
                <w:sz w:val="21"/>
                <w:lang w:val="en-US"/>
              </w:rPr>
              <w:t>RAN1 study the R2D transmission without midamble as the baseline if Manchester encoding is used.</w:t>
            </w:r>
          </w:p>
          <w:p w14:paraId="2E18B06B" w14:textId="3F7E5A4C" w:rsidR="00CE5029" w:rsidRDefault="007D78D2" w:rsidP="007D78D2">
            <w:pPr>
              <w:spacing w:after="0"/>
              <w:rPr>
                <w:rFonts w:ascii="Times" w:eastAsia="Batang" w:hAnsi="Times"/>
                <w:bCs/>
                <w:sz w:val="21"/>
              </w:rPr>
            </w:pPr>
            <w:r w:rsidRPr="007D78D2">
              <w:rPr>
                <w:rFonts w:ascii="Times" w:eastAsia="Batang" w:hAnsi="Times"/>
                <w:bCs/>
                <w:sz w:val="21"/>
                <w:lang w:val="en-US"/>
              </w:rPr>
              <w:t>FFS the necessity for the R2D transmission with midamble if PIE is used.</w:t>
            </w:r>
          </w:p>
          <w:p w14:paraId="2A4458A8" w14:textId="77777777" w:rsidR="00D829B4" w:rsidRDefault="00D829B4" w:rsidP="00CE5029">
            <w:pPr>
              <w:spacing w:after="0"/>
              <w:rPr>
                <w:rFonts w:ascii="Times" w:eastAsia="Batang" w:hAnsi="Times"/>
                <w:bCs/>
                <w:sz w:val="21"/>
              </w:rPr>
            </w:pPr>
          </w:p>
          <w:p w14:paraId="29F721BF" w14:textId="123D3694" w:rsidR="00CE5029" w:rsidRPr="00B12AFF" w:rsidRDefault="00CE5029" w:rsidP="00CE5029">
            <w:pPr>
              <w:spacing w:after="0"/>
              <w:rPr>
                <w:rFonts w:ascii="Times" w:eastAsia="Batang" w:hAnsi="Times"/>
                <w:bCs/>
                <w:sz w:val="21"/>
              </w:rPr>
            </w:pPr>
            <w:r w:rsidRPr="00B12AFF">
              <w:rPr>
                <w:rFonts w:ascii="Times" w:eastAsia="Batang" w:hAnsi="Times"/>
                <w:bCs/>
                <w:sz w:val="21"/>
              </w:rPr>
              <w:t>RAN1#1</w:t>
            </w:r>
            <w:r>
              <w:rPr>
                <w:rFonts w:ascii="Times" w:eastAsia="Batang" w:hAnsi="Times"/>
                <w:bCs/>
                <w:sz w:val="21"/>
              </w:rPr>
              <w:t>17</w:t>
            </w:r>
            <w:r w:rsidR="007D78D2">
              <w:rPr>
                <w:rFonts w:ascii="Times" w:eastAsia="Batang" w:hAnsi="Times"/>
                <w:bCs/>
                <w:sz w:val="21"/>
              </w:rPr>
              <w:t>[3]</w:t>
            </w:r>
          </w:p>
          <w:p w14:paraId="22239277" w14:textId="77777777" w:rsidR="00CE5029" w:rsidRDefault="00CE5029" w:rsidP="00D92AB3">
            <w:pPr>
              <w:spacing w:after="0"/>
              <w:rPr>
                <w:rFonts w:ascii="Times" w:eastAsia="Batang" w:hAnsi="Times"/>
                <w:bCs/>
                <w:sz w:val="21"/>
                <w:highlight w:val="green"/>
              </w:rPr>
            </w:pPr>
          </w:p>
          <w:p w14:paraId="1F91DBDE" w14:textId="3AD896F2" w:rsidR="002C435C" w:rsidRPr="00E90B84" w:rsidRDefault="002C435C" w:rsidP="00D92AB3">
            <w:pPr>
              <w:spacing w:after="0"/>
              <w:rPr>
                <w:rFonts w:ascii="Times" w:eastAsia="Batang" w:hAnsi="Times"/>
                <w:bCs/>
                <w:sz w:val="21"/>
                <w:highlight w:val="green"/>
              </w:rPr>
            </w:pPr>
            <w:r w:rsidRPr="00E90B84">
              <w:rPr>
                <w:rFonts w:ascii="Times" w:eastAsia="Batang" w:hAnsi="Times"/>
                <w:bCs/>
                <w:sz w:val="21"/>
                <w:highlight w:val="green"/>
              </w:rPr>
              <w:t>Agreement</w:t>
            </w:r>
          </w:p>
          <w:p w14:paraId="556FC84C" w14:textId="09A083E1" w:rsidR="002C435C" w:rsidRPr="00D829B4" w:rsidRDefault="002C435C" w:rsidP="00D92AB3">
            <w:pPr>
              <w:spacing w:after="0"/>
              <w:rPr>
                <w:rFonts w:ascii="Times" w:eastAsia="Batang" w:hAnsi="Times"/>
                <w:bCs/>
                <w:iCs/>
                <w:sz w:val="21"/>
                <w:lang w:val="en-US"/>
              </w:rPr>
            </w:pPr>
            <w:r w:rsidRPr="00E90B84">
              <w:rPr>
                <w:rFonts w:ascii="Times" w:eastAsia="Batang" w:hAnsi="Times"/>
                <w:bCs/>
                <w:sz w:val="21"/>
              </w:rPr>
              <w:t>Study whether/how an A-IoT device can count the time with sufficient accuracy (with a certain timing error due to SFO) at least for the purposes related to TDM(A) (if needed), and if so for how long after receiving an R2D transmission.</w:t>
            </w:r>
          </w:p>
          <w:p w14:paraId="3C63F6E8" w14:textId="77777777" w:rsidR="002C435C" w:rsidRDefault="002C435C" w:rsidP="00D92AB3">
            <w:pPr>
              <w:spacing w:after="0"/>
              <w:rPr>
                <w:bCs/>
                <w:sz w:val="24"/>
                <w:szCs w:val="24"/>
              </w:rPr>
            </w:pPr>
          </w:p>
        </w:tc>
      </w:tr>
    </w:tbl>
    <w:p w14:paraId="122DD106" w14:textId="77777777" w:rsidR="00121112" w:rsidRDefault="00121112" w:rsidP="00121112">
      <w:pPr>
        <w:rPr>
          <w:sz w:val="24"/>
          <w:szCs w:val="24"/>
        </w:rPr>
      </w:pPr>
    </w:p>
    <w:p w14:paraId="5C229BD2" w14:textId="0E891BE2" w:rsidR="003D7F7B" w:rsidRDefault="003D7F7B" w:rsidP="00121112">
      <w:pPr>
        <w:rPr>
          <w:sz w:val="24"/>
          <w:szCs w:val="24"/>
        </w:rPr>
      </w:pPr>
      <w:r w:rsidRPr="003D7F7B">
        <w:rPr>
          <w:sz w:val="24"/>
          <w:szCs w:val="24"/>
        </w:rPr>
        <w:t>We agreed on a two-part preamble design for R2D transmissions to facilitate timing acquisition. The R2D preamble includes a start indicator signal to wake up the device, followed by a timing acquisition signal that provides OOK chip-level synchronization. Given the expected large SFO in AIoT devices due to their complexity</w:t>
      </w:r>
      <w:r>
        <w:rPr>
          <w:sz w:val="24"/>
          <w:szCs w:val="24"/>
        </w:rPr>
        <w:t xml:space="preserve"> constraints</w:t>
      </w:r>
      <w:r w:rsidRPr="003D7F7B">
        <w:rPr>
          <w:sz w:val="24"/>
          <w:szCs w:val="24"/>
        </w:rPr>
        <w:t>, the preamble was agreed upon for initial offset correction and start indication. The decision to use a midamble or postamble for further SFO correction depends on the maximum TB size and the support for TB segmentation, which are being discussed under different agenda items.</w:t>
      </w:r>
    </w:p>
    <w:p w14:paraId="5F1930B9" w14:textId="086314D3" w:rsidR="00121112" w:rsidRDefault="0048465C" w:rsidP="00121112">
      <w:pPr>
        <w:rPr>
          <w:sz w:val="24"/>
          <w:szCs w:val="24"/>
        </w:rPr>
      </w:pPr>
      <w:r w:rsidRPr="0048465C">
        <w:rPr>
          <w:b/>
          <w:bCs/>
          <w:sz w:val="24"/>
          <w:szCs w:val="24"/>
        </w:rPr>
        <w:t>Proposal</w:t>
      </w:r>
      <w:r w:rsidR="003D4204">
        <w:rPr>
          <w:b/>
          <w:bCs/>
          <w:sz w:val="24"/>
          <w:szCs w:val="24"/>
        </w:rPr>
        <w:t xml:space="preserve"> 1</w:t>
      </w:r>
      <w:r w:rsidR="00D51766" w:rsidRPr="0048465C">
        <w:rPr>
          <w:b/>
          <w:bCs/>
          <w:sz w:val="24"/>
          <w:szCs w:val="24"/>
        </w:rPr>
        <w:t>:</w:t>
      </w:r>
      <w:r w:rsidR="00D51766">
        <w:rPr>
          <w:sz w:val="24"/>
          <w:szCs w:val="24"/>
        </w:rPr>
        <w:t xml:space="preserve"> </w:t>
      </w:r>
      <w:r>
        <w:rPr>
          <w:sz w:val="24"/>
          <w:szCs w:val="24"/>
        </w:rPr>
        <w:t>Discussion on the u</w:t>
      </w:r>
      <w:r w:rsidR="00D51766">
        <w:rPr>
          <w:sz w:val="24"/>
          <w:szCs w:val="24"/>
        </w:rPr>
        <w:t>se of midamble or postamble for the SFO correction should be de</w:t>
      </w:r>
      <w:r w:rsidR="00D101BF">
        <w:rPr>
          <w:sz w:val="24"/>
          <w:szCs w:val="24"/>
        </w:rPr>
        <w:t xml:space="preserve">layed till agreement on the TB size </w:t>
      </w:r>
      <w:r>
        <w:rPr>
          <w:sz w:val="24"/>
          <w:szCs w:val="24"/>
        </w:rPr>
        <w:t xml:space="preserve">for </w:t>
      </w:r>
      <w:r w:rsidR="003E7E16">
        <w:rPr>
          <w:sz w:val="24"/>
          <w:szCs w:val="24"/>
        </w:rPr>
        <w:t>PRDCH</w:t>
      </w:r>
      <w:r>
        <w:rPr>
          <w:sz w:val="24"/>
          <w:szCs w:val="24"/>
        </w:rPr>
        <w:t xml:space="preserve"> transmission.</w:t>
      </w:r>
    </w:p>
    <w:p w14:paraId="1DE42636" w14:textId="233E9F9E" w:rsidR="00AB1222" w:rsidRDefault="00AC60C8" w:rsidP="00ED3B13">
      <w:pPr>
        <w:rPr>
          <w:sz w:val="24"/>
          <w:szCs w:val="24"/>
        </w:rPr>
      </w:pPr>
      <w:r w:rsidRPr="00AC60C8">
        <w:rPr>
          <w:sz w:val="24"/>
          <w:szCs w:val="24"/>
        </w:rPr>
        <w:t xml:space="preserve">Previously, we discussed methods for indicating the end of R2D transmission and agreed on either using a postamble or </w:t>
      </w:r>
      <w:r w:rsidR="00C07A7E">
        <w:rPr>
          <w:sz w:val="24"/>
          <w:szCs w:val="24"/>
        </w:rPr>
        <w:t>the</w:t>
      </w:r>
      <w:r w:rsidR="00AB1222">
        <w:rPr>
          <w:sz w:val="24"/>
          <w:szCs w:val="24"/>
        </w:rPr>
        <w:t xml:space="preserve"> R2D </w:t>
      </w:r>
      <w:r w:rsidRPr="00AC60C8">
        <w:rPr>
          <w:sz w:val="24"/>
          <w:szCs w:val="24"/>
        </w:rPr>
        <w:t>control information to signal the end of PDRCH transmission. In our opinion, using R2D control information to determine the end of PDRCH transmission offers greater flexibility for scheduling and operations.</w:t>
      </w:r>
    </w:p>
    <w:p w14:paraId="2CA8A6D4" w14:textId="46B80D54" w:rsidR="00ED3B13" w:rsidRDefault="00ED3B13" w:rsidP="00ED3B13">
      <w:pPr>
        <w:rPr>
          <w:sz w:val="24"/>
          <w:szCs w:val="24"/>
        </w:rPr>
      </w:pPr>
      <w:r w:rsidRPr="0048465C">
        <w:rPr>
          <w:b/>
          <w:bCs/>
          <w:sz w:val="24"/>
          <w:szCs w:val="24"/>
        </w:rPr>
        <w:t>Proposal</w:t>
      </w:r>
      <w:r w:rsidR="003D4204">
        <w:rPr>
          <w:b/>
          <w:bCs/>
          <w:sz w:val="24"/>
          <w:szCs w:val="24"/>
        </w:rPr>
        <w:t xml:space="preserve"> 2</w:t>
      </w:r>
      <w:r w:rsidRPr="0048465C">
        <w:rPr>
          <w:b/>
          <w:bCs/>
          <w:sz w:val="24"/>
          <w:szCs w:val="24"/>
        </w:rPr>
        <w:t>:</w:t>
      </w:r>
      <w:r>
        <w:rPr>
          <w:sz w:val="24"/>
          <w:szCs w:val="24"/>
        </w:rPr>
        <w:t xml:space="preserve"> R2D cont</w:t>
      </w:r>
      <w:r w:rsidR="00DA45F6">
        <w:rPr>
          <w:sz w:val="24"/>
          <w:szCs w:val="24"/>
        </w:rPr>
        <w:t>rol information should be used t</w:t>
      </w:r>
      <w:r w:rsidR="007D0BF0">
        <w:rPr>
          <w:sz w:val="24"/>
          <w:szCs w:val="24"/>
        </w:rPr>
        <w:t xml:space="preserve">o </w:t>
      </w:r>
      <w:r w:rsidR="00DA45F6">
        <w:rPr>
          <w:sz w:val="24"/>
          <w:szCs w:val="24"/>
        </w:rPr>
        <w:t>determine the end of PRDCH transmission</w:t>
      </w:r>
      <w:r>
        <w:rPr>
          <w:sz w:val="24"/>
          <w:szCs w:val="24"/>
        </w:rPr>
        <w:t>.</w:t>
      </w:r>
    </w:p>
    <w:p w14:paraId="18F1C619" w14:textId="77777777" w:rsidR="00ED3B13" w:rsidRDefault="00ED3B13" w:rsidP="00121112">
      <w:pPr>
        <w:rPr>
          <w:sz w:val="24"/>
          <w:szCs w:val="24"/>
        </w:rPr>
      </w:pPr>
    </w:p>
    <w:p w14:paraId="6BF17ACB" w14:textId="78367406" w:rsidR="002C435C" w:rsidRPr="002C435C" w:rsidRDefault="002C435C" w:rsidP="002C435C"/>
    <w:p w14:paraId="1BF548E6" w14:textId="442215C2" w:rsidR="007F7F39" w:rsidRDefault="007F7F39" w:rsidP="007F7F39">
      <w:pPr>
        <w:rPr>
          <w:bCs/>
          <w:sz w:val="24"/>
          <w:szCs w:val="24"/>
          <w:lang w:val="en-US"/>
        </w:rPr>
      </w:pPr>
    </w:p>
    <w:p w14:paraId="62F97596" w14:textId="50B2DF51" w:rsidR="00424860" w:rsidRPr="00981968" w:rsidRDefault="0031793D" w:rsidP="000C21AF">
      <w:pPr>
        <w:pStyle w:val="Heading1"/>
        <w:numPr>
          <w:ilvl w:val="1"/>
          <w:numId w:val="10"/>
        </w:numPr>
        <w:rPr>
          <w:rFonts w:ascii="Times New Roman" w:hAnsi="Times New Roman" w:cs="Times New Roman"/>
          <w:b/>
          <w:bCs/>
          <w:color w:val="auto"/>
          <w:sz w:val="28"/>
          <w:szCs w:val="28"/>
        </w:rPr>
      </w:pPr>
      <w:r w:rsidRPr="00981968">
        <w:rPr>
          <w:rFonts w:ascii="Times New Roman" w:hAnsi="Times New Roman" w:cs="Times New Roman"/>
          <w:b/>
          <w:bCs/>
          <w:color w:val="auto"/>
          <w:sz w:val="28"/>
          <w:szCs w:val="28"/>
        </w:rPr>
        <w:lastRenderedPageBreak/>
        <w:t>D2R</w:t>
      </w:r>
      <w:r w:rsidR="005D7ADE" w:rsidRPr="00981968">
        <w:rPr>
          <w:rFonts w:ascii="Times New Roman" w:hAnsi="Times New Roman" w:cs="Times New Roman"/>
          <w:b/>
          <w:bCs/>
          <w:color w:val="auto"/>
          <w:sz w:val="28"/>
          <w:szCs w:val="28"/>
        </w:rPr>
        <w:t xml:space="preserve"> Synchronization </w:t>
      </w:r>
    </w:p>
    <w:p w14:paraId="3E1FE694" w14:textId="4291519F" w:rsidR="00F36D1E" w:rsidRPr="00F45B66" w:rsidRDefault="00F36D1E" w:rsidP="00F36D1E">
      <w:pPr>
        <w:spacing w:after="0"/>
        <w:rPr>
          <w:bCs/>
          <w:sz w:val="24"/>
          <w:szCs w:val="24"/>
        </w:rPr>
      </w:pPr>
      <w:r>
        <w:rPr>
          <w:rFonts w:eastAsiaTheme="minorEastAsia"/>
          <w:sz w:val="24"/>
          <w:szCs w:val="24"/>
        </w:rPr>
        <w:t xml:space="preserve">The following agreements were made in the </w:t>
      </w:r>
      <w:r w:rsidR="008A7743">
        <w:rPr>
          <w:rFonts w:eastAsiaTheme="minorEastAsia"/>
          <w:sz w:val="24"/>
          <w:szCs w:val="24"/>
        </w:rPr>
        <w:t>previous</w:t>
      </w:r>
      <w:r w:rsidRPr="00F45B66">
        <w:rPr>
          <w:rFonts w:eastAsiaTheme="minorEastAsia" w:hint="eastAsia"/>
          <w:sz w:val="24"/>
          <w:szCs w:val="24"/>
        </w:rPr>
        <w:t xml:space="preserve"> RAN1 meeting</w:t>
      </w:r>
      <w:r>
        <w:rPr>
          <w:rFonts w:eastAsiaTheme="minorEastAsia"/>
          <w:sz w:val="24"/>
          <w:szCs w:val="24"/>
        </w:rPr>
        <w:t xml:space="preserve"> on the D2R </w:t>
      </w:r>
      <w:r w:rsidR="008A7743">
        <w:rPr>
          <w:rFonts w:eastAsiaTheme="minorEastAsia"/>
          <w:sz w:val="24"/>
          <w:szCs w:val="24"/>
        </w:rPr>
        <w:t>synchronization-related</w:t>
      </w:r>
      <w:r>
        <w:rPr>
          <w:rFonts w:eastAsiaTheme="minorEastAsia"/>
          <w:sz w:val="24"/>
          <w:szCs w:val="24"/>
        </w:rPr>
        <w:t xml:space="preserve"> aspect.</w:t>
      </w:r>
    </w:p>
    <w:tbl>
      <w:tblPr>
        <w:tblStyle w:val="TableGrid"/>
        <w:tblW w:w="0" w:type="auto"/>
        <w:tblLook w:val="04A0" w:firstRow="1" w:lastRow="0" w:firstColumn="1" w:lastColumn="0" w:noHBand="0" w:noVBand="1"/>
      </w:tblPr>
      <w:tblGrid>
        <w:gridCol w:w="9629"/>
      </w:tblGrid>
      <w:tr w:rsidR="00F36D1E" w14:paraId="0256721C" w14:textId="77777777" w:rsidTr="00D92AB3">
        <w:tc>
          <w:tcPr>
            <w:tcW w:w="9629" w:type="dxa"/>
          </w:tcPr>
          <w:p w14:paraId="68DD844B" w14:textId="77777777" w:rsidR="00F36D1E" w:rsidRPr="00B12AFF" w:rsidRDefault="00F36D1E" w:rsidP="00D92AB3">
            <w:pPr>
              <w:spacing w:after="0"/>
              <w:rPr>
                <w:rFonts w:ascii="Times" w:eastAsia="Batang" w:hAnsi="Times"/>
                <w:bCs/>
                <w:sz w:val="21"/>
              </w:rPr>
            </w:pPr>
            <w:r w:rsidRPr="00B12AFF">
              <w:rPr>
                <w:rFonts w:ascii="Times" w:eastAsia="Batang" w:hAnsi="Times"/>
                <w:bCs/>
                <w:sz w:val="21"/>
              </w:rPr>
              <w:t>RAN1#116</w:t>
            </w:r>
            <w:r>
              <w:rPr>
                <w:rFonts w:ascii="Times" w:eastAsia="Batang" w:hAnsi="Times"/>
                <w:bCs/>
                <w:sz w:val="21"/>
              </w:rPr>
              <w:t>[1]</w:t>
            </w:r>
          </w:p>
          <w:p w14:paraId="15292ADC" w14:textId="77777777" w:rsidR="00F36D1E" w:rsidRDefault="00F36D1E" w:rsidP="00D92AB3">
            <w:pPr>
              <w:adjustRightInd w:val="0"/>
              <w:snapToGrid w:val="0"/>
              <w:spacing w:after="0" w:line="240" w:lineRule="auto"/>
              <w:rPr>
                <w:rFonts w:eastAsia="Batang"/>
                <w:bCs/>
                <w:lang w:val="de-DE" w:eastAsia="en-US"/>
              </w:rPr>
            </w:pPr>
            <w:r>
              <w:rPr>
                <w:rFonts w:eastAsia="Batang"/>
                <w:bCs/>
                <w:highlight w:val="green"/>
              </w:rPr>
              <w:t>Agreement</w:t>
            </w:r>
          </w:p>
          <w:p w14:paraId="675DE5D4" w14:textId="77777777" w:rsidR="00F36D1E" w:rsidRDefault="00F36D1E" w:rsidP="00D92AB3">
            <w:pPr>
              <w:adjustRightInd w:val="0"/>
              <w:snapToGrid w:val="0"/>
              <w:spacing w:after="0" w:line="240" w:lineRule="auto"/>
              <w:rPr>
                <w:rFonts w:eastAsia="Batang"/>
                <w:bCs/>
              </w:rPr>
            </w:pPr>
            <w:r>
              <w:rPr>
                <w:rFonts w:eastAsia="Batang"/>
                <w:bCs/>
              </w:rPr>
              <w:t>At least the following time domain frame structure is studied for A-IoT R2D and D2R transmission.</w:t>
            </w:r>
          </w:p>
          <w:p w14:paraId="1846E0CB" w14:textId="77777777" w:rsidR="00F36D1E" w:rsidRDefault="00F36D1E" w:rsidP="00D92AB3">
            <w:pPr>
              <w:numPr>
                <w:ilvl w:val="0"/>
                <w:numId w:val="14"/>
              </w:numPr>
              <w:spacing w:after="0" w:line="240" w:lineRule="auto"/>
              <w:rPr>
                <w:rFonts w:eastAsia="Batang"/>
                <w:bCs/>
              </w:rPr>
            </w:pPr>
            <w:r>
              <w:rPr>
                <w:rFonts w:eastAsia="Batang"/>
                <w:bCs/>
              </w:rPr>
              <w:t>For R2D transmission,</w:t>
            </w:r>
          </w:p>
          <w:p w14:paraId="722A7900" w14:textId="77777777" w:rsidR="00F36D1E" w:rsidRDefault="00F36D1E" w:rsidP="00D92AB3">
            <w:pPr>
              <w:numPr>
                <w:ilvl w:val="1"/>
                <w:numId w:val="14"/>
              </w:numPr>
              <w:spacing w:after="0" w:line="240" w:lineRule="auto"/>
              <w:rPr>
                <w:rFonts w:eastAsia="Batang"/>
                <w:bCs/>
              </w:rPr>
            </w:pPr>
            <w:r>
              <w:rPr>
                <w:rFonts w:eastAsia="Batang"/>
                <w:bCs/>
              </w:rPr>
              <w:t>A R2D timing acquisition signal (e.g. R2D preamble) is included at least for timing acquisition and for indicating the start of the R2D transmission in time domain.</w:t>
            </w:r>
          </w:p>
          <w:p w14:paraId="6270EA1C" w14:textId="77777777" w:rsidR="00F36D1E" w:rsidRPr="00B12AFF" w:rsidRDefault="00F36D1E" w:rsidP="00D92AB3">
            <w:pPr>
              <w:numPr>
                <w:ilvl w:val="0"/>
                <w:numId w:val="14"/>
              </w:numPr>
              <w:spacing w:after="0" w:line="240" w:lineRule="auto"/>
              <w:rPr>
                <w:rFonts w:eastAsia="Batang"/>
                <w:bCs/>
              </w:rPr>
            </w:pPr>
            <w:r w:rsidRPr="00B12AFF">
              <w:rPr>
                <w:rFonts w:eastAsia="DengXian"/>
                <w:bCs/>
                <w:lang w:eastAsia="zh-CN"/>
              </w:rPr>
              <w:t xml:space="preserve">For </w:t>
            </w:r>
            <w:r w:rsidRPr="00B12AFF">
              <w:rPr>
                <w:rFonts w:eastAsia="Batang"/>
                <w:bCs/>
              </w:rPr>
              <w:t>D2R transmission</w:t>
            </w:r>
            <w:r w:rsidRPr="00B12AFF">
              <w:rPr>
                <w:rFonts w:eastAsia="DengXian"/>
                <w:bCs/>
                <w:lang w:eastAsia="zh-CN"/>
              </w:rPr>
              <w:t>,</w:t>
            </w:r>
          </w:p>
          <w:p w14:paraId="20D230C8" w14:textId="77777777" w:rsidR="00F36D1E" w:rsidRPr="00B12AFF" w:rsidRDefault="00F36D1E" w:rsidP="00D92AB3">
            <w:pPr>
              <w:numPr>
                <w:ilvl w:val="1"/>
                <w:numId w:val="14"/>
              </w:numPr>
              <w:spacing w:after="0" w:line="240" w:lineRule="auto"/>
              <w:rPr>
                <w:rFonts w:eastAsia="Batang"/>
                <w:bCs/>
              </w:rPr>
            </w:pPr>
            <w:r w:rsidRPr="00B12AFF">
              <w:rPr>
                <w:rFonts w:eastAsia="Batang"/>
                <w:bCs/>
              </w:rPr>
              <w:t>A D2R timing acquisition signal (e.g. D2R preamble) is included at least for timing acquisition and for indicating the start of the D2R transmission in time domain.</w:t>
            </w:r>
          </w:p>
          <w:p w14:paraId="3AA61EC1" w14:textId="77777777" w:rsidR="00F36D1E" w:rsidRDefault="00F36D1E" w:rsidP="00D92AB3">
            <w:pPr>
              <w:numPr>
                <w:ilvl w:val="0"/>
                <w:numId w:val="14"/>
              </w:numPr>
              <w:spacing w:after="0" w:line="240" w:lineRule="auto"/>
              <w:rPr>
                <w:rFonts w:eastAsia="Batang"/>
                <w:bCs/>
              </w:rPr>
            </w:pPr>
            <w:r>
              <w:rPr>
                <w:rFonts w:eastAsia="Batang"/>
                <w:bCs/>
              </w:rPr>
              <w:t>FFS other necessary component(s), e.g. midamble, postamble, periodic sync signal, control fields, guard period</w:t>
            </w:r>
          </w:p>
          <w:p w14:paraId="11F6B180" w14:textId="77777777" w:rsidR="00F36D1E" w:rsidRDefault="00F36D1E" w:rsidP="00D92AB3">
            <w:pPr>
              <w:spacing w:after="0"/>
              <w:rPr>
                <w:rFonts w:ascii="Times" w:eastAsia="Batang" w:hAnsi="Times"/>
                <w:bCs/>
                <w:sz w:val="21"/>
                <w:highlight w:val="green"/>
              </w:rPr>
            </w:pPr>
          </w:p>
          <w:p w14:paraId="400437BE" w14:textId="77777777" w:rsidR="00F36D1E" w:rsidRDefault="00F36D1E" w:rsidP="00D92AB3">
            <w:pPr>
              <w:spacing w:after="0"/>
              <w:rPr>
                <w:rFonts w:ascii="Times" w:eastAsia="Batang" w:hAnsi="Times"/>
                <w:bCs/>
                <w:sz w:val="21"/>
              </w:rPr>
            </w:pPr>
            <w:r w:rsidRPr="00B12AFF">
              <w:rPr>
                <w:rFonts w:ascii="Times" w:eastAsia="Batang" w:hAnsi="Times"/>
                <w:bCs/>
                <w:sz w:val="21"/>
              </w:rPr>
              <w:t>RAN1#116</w:t>
            </w:r>
            <w:proofErr w:type="gramStart"/>
            <w:r>
              <w:rPr>
                <w:rFonts w:ascii="Times" w:eastAsia="Batang" w:hAnsi="Times"/>
                <w:bCs/>
                <w:sz w:val="21"/>
              </w:rPr>
              <w:t>bis[</w:t>
            </w:r>
            <w:proofErr w:type="gramEnd"/>
            <w:r>
              <w:rPr>
                <w:rFonts w:ascii="Times" w:eastAsia="Batang" w:hAnsi="Times"/>
                <w:bCs/>
                <w:sz w:val="21"/>
              </w:rPr>
              <w:t>2]</w:t>
            </w:r>
          </w:p>
          <w:p w14:paraId="7CDB4F5C" w14:textId="77777777" w:rsidR="00F36D1E" w:rsidRDefault="00F36D1E" w:rsidP="00D92AB3">
            <w:pPr>
              <w:spacing w:after="0"/>
              <w:rPr>
                <w:rFonts w:ascii="Times" w:eastAsia="Batang" w:hAnsi="Times"/>
                <w:bCs/>
                <w:sz w:val="21"/>
              </w:rPr>
            </w:pPr>
          </w:p>
          <w:p w14:paraId="5F60AD15" w14:textId="77777777" w:rsidR="00C004EA" w:rsidRPr="00C004EA" w:rsidRDefault="00C004EA" w:rsidP="00C004EA">
            <w:pPr>
              <w:spacing w:after="0"/>
              <w:rPr>
                <w:rFonts w:ascii="Times" w:eastAsia="Batang" w:hAnsi="Times"/>
                <w:bCs/>
                <w:iCs/>
                <w:sz w:val="21"/>
                <w:highlight w:val="green"/>
                <w:lang w:val="en-US"/>
              </w:rPr>
            </w:pPr>
            <w:r w:rsidRPr="00C004EA">
              <w:rPr>
                <w:rFonts w:ascii="Times" w:eastAsia="Batang" w:hAnsi="Times"/>
                <w:bCs/>
                <w:iCs/>
                <w:sz w:val="21"/>
                <w:highlight w:val="green"/>
                <w:lang w:val="en-US"/>
              </w:rPr>
              <w:t>Agreement</w:t>
            </w:r>
          </w:p>
          <w:p w14:paraId="1ADCF4DE" w14:textId="77777777" w:rsidR="00C004EA" w:rsidRPr="00C004EA" w:rsidRDefault="00C004EA" w:rsidP="00C004EA">
            <w:pPr>
              <w:spacing w:after="0"/>
              <w:rPr>
                <w:rFonts w:ascii="Times" w:eastAsia="Batang" w:hAnsi="Times"/>
                <w:bCs/>
                <w:iCs/>
                <w:sz w:val="21"/>
                <w:lang w:val="en-US"/>
              </w:rPr>
            </w:pPr>
            <w:r w:rsidRPr="00C004EA">
              <w:rPr>
                <w:rFonts w:ascii="Times" w:eastAsia="Batang" w:hAnsi="Times"/>
                <w:bCs/>
                <w:iCs/>
                <w:sz w:val="21"/>
                <w:lang w:val="en-US"/>
              </w:rPr>
              <w:t>For the reader to acquire the end of PDRCH transmission, study at least following options:</w:t>
            </w:r>
          </w:p>
          <w:p w14:paraId="29AAB441" w14:textId="77777777" w:rsidR="00C004EA" w:rsidRPr="00C004EA" w:rsidRDefault="00C004EA" w:rsidP="00C004EA">
            <w:pPr>
              <w:numPr>
                <w:ilvl w:val="0"/>
                <w:numId w:val="15"/>
              </w:numPr>
              <w:spacing w:after="0"/>
              <w:rPr>
                <w:rFonts w:ascii="Times" w:eastAsia="Batang" w:hAnsi="Times"/>
                <w:bCs/>
                <w:iCs/>
                <w:sz w:val="21"/>
                <w:lang w:val="en-US"/>
              </w:rPr>
            </w:pPr>
            <w:r w:rsidRPr="00C004EA">
              <w:rPr>
                <w:rFonts w:ascii="Times" w:eastAsia="Batang" w:hAnsi="Times"/>
                <w:bCs/>
                <w:iCs/>
                <w:sz w:val="21"/>
                <w:lang w:val="en-US"/>
              </w:rPr>
              <w:t>Option 1: D2R postamble immediately follows the PDRCH</w:t>
            </w:r>
          </w:p>
          <w:p w14:paraId="14D1DFA8" w14:textId="77777777" w:rsidR="00C004EA" w:rsidRPr="00C004EA" w:rsidRDefault="00C004EA" w:rsidP="00C004EA">
            <w:pPr>
              <w:numPr>
                <w:ilvl w:val="0"/>
                <w:numId w:val="15"/>
              </w:numPr>
              <w:spacing w:after="0"/>
              <w:rPr>
                <w:rFonts w:ascii="Times" w:eastAsia="Batang" w:hAnsi="Times"/>
                <w:bCs/>
                <w:iCs/>
                <w:sz w:val="21"/>
                <w:lang w:val="en-US"/>
              </w:rPr>
            </w:pPr>
            <w:r w:rsidRPr="00C004EA">
              <w:rPr>
                <w:rFonts w:ascii="Times" w:eastAsia="Batang" w:hAnsi="Times"/>
                <w:bCs/>
                <w:iCs/>
                <w:sz w:val="21"/>
                <w:lang w:val="en-US"/>
              </w:rPr>
              <w:t>Option 2: Based on control information</w:t>
            </w:r>
          </w:p>
          <w:p w14:paraId="527DF2CB" w14:textId="77777777" w:rsidR="00C004EA" w:rsidRPr="00C004EA" w:rsidRDefault="00C004EA" w:rsidP="00C004EA">
            <w:pPr>
              <w:spacing w:after="0"/>
              <w:rPr>
                <w:rFonts w:ascii="Times" w:eastAsia="Batang" w:hAnsi="Times"/>
                <w:bCs/>
                <w:iCs/>
                <w:sz w:val="21"/>
                <w:highlight w:val="green"/>
                <w:lang w:val="en-US"/>
              </w:rPr>
            </w:pPr>
          </w:p>
          <w:p w14:paraId="44D82984" w14:textId="77777777" w:rsidR="00C004EA" w:rsidRPr="00C004EA" w:rsidRDefault="00C004EA" w:rsidP="00C004EA">
            <w:pPr>
              <w:spacing w:after="0"/>
              <w:rPr>
                <w:rFonts w:ascii="Times" w:eastAsia="Batang" w:hAnsi="Times"/>
                <w:bCs/>
                <w:iCs/>
                <w:sz w:val="21"/>
                <w:highlight w:val="green"/>
                <w:lang w:val="en-US"/>
              </w:rPr>
            </w:pPr>
            <w:r w:rsidRPr="00C004EA">
              <w:rPr>
                <w:rFonts w:ascii="Times" w:eastAsia="Batang" w:hAnsi="Times"/>
                <w:bCs/>
                <w:iCs/>
                <w:sz w:val="21"/>
                <w:highlight w:val="green"/>
                <w:lang w:val="en-US"/>
              </w:rPr>
              <w:t>Agreement</w:t>
            </w:r>
          </w:p>
          <w:p w14:paraId="33BD89A4" w14:textId="77777777" w:rsidR="00C004EA" w:rsidRPr="00C004EA" w:rsidRDefault="00C004EA" w:rsidP="00C004EA">
            <w:pPr>
              <w:spacing w:after="0"/>
              <w:rPr>
                <w:rFonts w:ascii="Times" w:eastAsia="Batang" w:hAnsi="Times"/>
                <w:bCs/>
                <w:iCs/>
                <w:sz w:val="21"/>
                <w:lang w:val="en-US"/>
              </w:rPr>
            </w:pPr>
            <w:r w:rsidRPr="00C004EA">
              <w:rPr>
                <w:rFonts w:ascii="Times" w:eastAsia="Batang" w:hAnsi="Times"/>
                <w:bCs/>
                <w:iCs/>
                <w:sz w:val="21"/>
                <w:lang w:val="en-US"/>
              </w:rPr>
              <w:t xml:space="preserve">For D2R transmission, study the necessity of midamble at least for the purpose of performing timing/frequency tracking or channel estimation or interference estimation, considering at least the following: </w:t>
            </w:r>
          </w:p>
          <w:p w14:paraId="09562682" w14:textId="77777777" w:rsidR="00C004EA" w:rsidRPr="00C004EA" w:rsidRDefault="00C004EA" w:rsidP="00C004EA">
            <w:pPr>
              <w:numPr>
                <w:ilvl w:val="0"/>
                <w:numId w:val="15"/>
              </w:numPr>
              <w:spacing w:after="0"/>
              <w:rPr>
                <w:rFonts w:ascii="Times" w:eastAsia="Batang" w:hAnsi="Times"/>
                <w:bCs/>
                <w:iCs/>
                <w:sz w:val="21"/>
                <w:lang w:val="en-US"/>
              </w:rPr>
            </w:pPr>
            <w:r w:rsidRPr="00C004EA">
              <w:rPr>
                <w:rFonts w:ascii="Times" w:eastAsia="Batang" w:hAnsi="Times"/>
                <w:bCs/>
                <w:iCs/>
                <w:sz w:val="21"/>
                <w:lang w:val="en-US"/>
              </w:rPr>
              <w:t xml:space="preserve">Modulation and Coding schemes, e.g., data modulation, line/channel coding </w:t>
            </w:r>
          </w:p>
          <w:p w14:paraId="490FF91B" w14:textId="77777777" w:rsidR="00C004EA" w:rsidRPr="00C004EA" w:rsidRDefault="00C004EA" w:rsidP="00C004EA">
            <w:pPr>
              <w:numPr>
                <w:ilvl w:val="0"/>
                <w:numId w:val="15"/>
              </w:numPr>
              <w:spacing w:after="0"/>
              <w:rPr>
                <w:rFonts w:ascii="Times" w:eastAsia="Batang" w:hAnsi="Times"/>
                <w:bCs/>
                <w:iCs/>
                <w:sz w:val="21"/>
                <w:lang w:val="en-US"/>
              </w:rPr>
            </w:pPr>
            <w:r w:rsidRPr="00C004EA">
              <w:rPr>
                <w:rFonts w:ascii="Times" w:eastAsia="Batang" w:hAnsi="Times"/>
                <w:bCs/>
                <w:iCs/>
                <w:sz w:val="21"/>
                <w:lang w:val="en-US"/>
              </w:rPr>
              <w:t>Receiving methods, e.g., coherent or non-coherent</w:t>
            </w:r>
          </w:p>
          <w:p w14:paraId="04D45D46" w14:textId="77777777" w:rsidR="00C004EA" w:rsidRPr="00C004EA" w:rsidRDefault="00C004EA" w:rsidP="00C004EA">
            <w:pPr>
              <w:numPr>
                <w:ilvl w:val="0"/>
                <w:numId w:val="15"/>
              </w:numPr>
              <w:spacing w:after="0"/>
              <w:rPr>
                <w:rFonts w:ascii="Times" w:eastAsia="Batang" w:hAnsi="Times"/>
                <w:bCs/>
                <w:iCs/>
                <w:sz w:val="21"/>
                <w:lang w:val="en-US"/>
              </w:rPr>
            </w:pPr>
            <w:r w:rsidRPr="00C004EA">
              <w:rPr>
                <w:rFonts w:ascii="Times" w:eastAsia="Batang" w:hAnsi="Times"/>
                <w:bCs/>
                <w:iCs/>
                <w:sz w:val="21"/>
                <w:lang w:val="en-US"/>
              </w:rPr>
              <w:t>D2R transmission length/packet size</w:t>
            </w:r>
          </w:p>
          <w:p w14:paraId="620AFF73" w14:textId="77777777" w:rsidR="00C004EA" w:rsidRPr="00C004EA" w:rsidRDefault="00C004EA" w:rsidP="00C004EA">
            <w:pPr>
              <w:numPr>
                <w:ilvl w:val="0"/>
                <w:numId w:val="15"/>
              </w:numPr>
              <w:spacing w:after="0"/>
              <w:rPr>
                <w:rFonts w:ascii="Times" w:eastAsia="Batang" w:hAnsi="Times"/>
                <w:bCs/>
                <w:iCs/>
                <w:sz w:val="21"/>
                <w:lang w:val="en-US"/>
              </w:rPr>
            </w:pPr>
            <w:r w:rsidRPr="00C004EA">
              <w:rPr>
                <w:rFonts w:ascii="Times" w:eastAsia="Batang" w:hAnsi="Times"/>
                <w:bCs/>
                <w:iCs/>
                <w:sz w:val="21"/>
                <w:lang w:val="en-US"/>
              </w:rPr>
              <w:t>Midamble overhead</w:t>
            </w:r>
          </w:p>
          <w:p w14:paraId="5AF6C162" w14:textId="77777777" w:rsidR="00C004EA" w:rsidRPr="00C004EA" w:rsidRDefault="00C004EA" w:rsidP="00C004EA">
            <w:pPr>
              <w:numPr>
                <w:ilvl w:val="0"/>
                <w:numId w:val="15"/>
              </w:numPr>
              <w:spacing w:after="0"/>
              <w:rPr>
                <w:rFonts w:ascii="Times" w:eastAsia="Batang" w:hAnsi="Times"/>
                <w:bCs/>
                <w:iCs/>
                <w:sz w:val="21"/>
                <w:lang w:val="en-US"/>
              </w:rPr>
            </w:pPr>
            <w:r w:rsidRPr="00C004EA">
              <w:rPr>
                <w:rFonts w:ascii="Times" w:eastAsia="Batang" w:hAnsi="Times"/>
                <w:bCs/>
                <w:iCs/>
                <w:sz w:val="21"/>
                <w:lang w:val="en-US"/>
              </w:rPr>
              <w:t>Timing/frequency accuracy</w:t>
            </w:r>
          </w:p>
          <w:p w14:paraId="4765A7F0" w14:textId="77777777" w:rsidR="00C004EA" w:rsidRPr="00C004EA" w:rsidRDefault="00C004EA" w:rsidP="00C004EA">
            <w:pPr>
              <w:numPr>
                <w:ilvl w:val="0"/>
                <w:numId w:val="15"/>
              </w:numPr>
              <w:spacing w:after="0"/>
              <w:rPr>
                <w:rFonts w:ascii="Times" w:eastAsia="Batang" w:hAnsi="Times"/>
                <w:bCs/>
                <w:iCs/>
                <w:sz w:val="21"/>
                <w:lang w:val="en-US"/>
              </w:rPr>
            </w:pPr>
            <w:r w:rsidRPr="00C004EA">
              <w:rPr>
                <w:rFonts w:ascii="Times" w:eastAsia="Batang" w:hAnsi="Times"/>
                <w:bCs/>
                <w:iCs/>
                <w:sz w:val="21"/>
                <w:lang w:val="en-US"/>
              </w:rPr>
              <w:t>Phase accuracy</w:t>
            </w:r>
          </w:p>
          <w:p w14:paraId="6637B8FA" w14:textId="77777777" w:rsidR="00F36D1E" w:rsidRPr="00B12AFF" w:rsidRDefault="00F36D1E" w:rsidP="00D92AB3">
            <w:pPr>
              <w:spacing w:after="0"/>
              <w:rPr>
                <w:rFonts w:ascii="Times" w:eastAsia="Batang" w:hAnsi="Times"/>
                <w:bCs/>
                <w:sz w:val="21"/>
              </w:rPr>
            </w:pPr>
            <w:r w:rsidRPr="00B12AFF">
              <w:rPr>
                <w:rFonts w:ascii="Times" w:eastAsia="Batang" w:hAnsi="Times"/>
                <w:bCs/>
                <w:sz w:val="21"/>
              </w:rPr>
              <w:t>RAN1#1</w:t>
            </w:r>
            <w:r>
              <w:rPr>
                <w:rFonts w:ascii="Times" w:eastAsia="Batang" w:hAnsi="Times"/>
                <w:bCs/>
                <w:sz w:val="21"/>
              </w:rPr>
              <w:t>17[3]</w:t>
            </w:r>
          </w:p>
          <w:p w14:paraId="02C02D29" w14:textId="77777777" w:rsidR="00F36D1E" w:rsidRDefault="00F36D1E" w:rsidP="00D92AB3">
            <w:pPr>
              <w:spacing w:after="0"/>
              <w:rPr>
                <w:rFonts w:ascii="Times" w:eastAsia="Batang" w:hAnsi="Times"/>
                <w:bCs/>
                <w:sz w:val="21"/>
                <w:highlight w:val="green"/>
              </w:rPr>
            </w:pPr>
          </w:p>
          <w:p w14:paraId="2191254F" w14:textId="77777777" w:rsidR="00F36D1E" w:rsidRPr="00E90B84" w:rsidRDefault="00F36D1E" w:rsidP="00D92AB3">
            <w:pPr>
              <w:spacing w:after="0"/>
              <w:rPr>
                <w:rFonts w:ascii="Times" w:eastAsia="Batang" w:hAnsi="Times"/>
                <w:bCs/>
                <w:sz w:val="21"/>
                <w:highlight w:val="green"/>
              </w:rPr>
            </w:pPr>
            <w:r w:rsidRPr="00E90B84">
              <w:rPr>
                <w:rFonts w:ascii="Times" w:eastAsia="Batang" w:hAnsi="Times"/>
                <w:bCs/>
                <w:sz w:val="21"/>
                <w:highlight w:val="green"/>
              </w:rPr>
              <w:t>Agreement</w:t>
            </w:r>
          </w:p>
          <w:p w14:paraId="58511002" w14:textId="77777777" w:rsidR="00F36D1E" w:rsidRPr="00D829B4" w:rsidRDefault="00F36D1E" w:rsidP="00D92AB3">
            <w:pPr>
              <w:spacing w:after="0"/>
              <w:rPr>
                <w:rFonts w:ascii="Times" w:eastAsia="Batang" w:hAnsi="Times"/>
                <w:bCs/>
                <w:iCs/>
                <w:sz w:val="21"/>
                <w:lang w:val="en-US"/>
              </w:rPr>
            </w:pPr>
            <w:r w:rsidRPr="00E90B84">
              <w:rPr>
                <w:rFonts w:ascii="Times" w:eastAsia="Batang" w:hAnsi="Times"/>
                <w:bCs/>
                <w:sz w:val="21"/>
              </w:rPr>
              <w:t>Study whether/how an A-IoT device can count the time with sufficient accuracy (with a certain timing error due to SFO) at least for the purposes related to TDM(A) (if needed), and if so for how long after receiving an R2D transmission.</w:t>
            </w:r>
          </w:p>
          <w:p w14:paraId="38DFF212" w14:textId="77777777" w:rsidR="00F36D1E" w:rsidRDefault="00F36D1E" w:rsidP="00D92AB3">
            <w:pPr>
              <w:spacing w:after="0"/>
              <w:rPr>
                <w:bCs/>
                <w:sz w:val="24"/>
                <w:szCs w:val="24"/>
              </w:rPr>
            </w:pPr>
          </w:p>
        </w:tc>
      </w:tr>
    </w:tbl>
    <w:p w14:paraId="3A5A87FE" w14:textId="77777777" w:rsidR="00F36D1E" w:rsidRDefault="00F36D1E" w:rsidP="00284588">
      <w:pPr>
        <w:rPr>
          <w:sz w:val="24"/>
          <w:szCs w:val="24"/>
        </w:rPr>
      </w:pPr>
    </w:p>
    <w:p w14:paraId="573B7668" w14:textId="56C4E7A1" w:rsidR="00C3650A" w:rsidRDefault="00BF19C9" w:rsidP="00284588">
      <w:pPr>
        <w:rPr>
          <w:sz w:val="24"/>
          <w:szCs w:val="24"/>
        </w:rPr>
      </w:pPr>
      <w:r>
        <w:rPr>
          <w:sz w:val="24"/>
          <w:szCs w:val="24"/>
        </w:rPr>
        <w:t xml:space="preserve">We have already agreed on the </w:t>
      </w:r>
      <w:r w:rsidR="00B71020">
        <w:rPr>
          <w:sz w:val="24"/>
          <w:szCs w:val="24"/>
        </w:rPr>
        <w:t xml:space="preserve">use of the </w:t>
      </w:r>
      <w:r>
        <w:rPr>
          <w:sz w:val="24"/>
          <w:szCs w:val="24"/>
        </w:rPr>
        <w:t xml:space="preserve">preamble </w:t>
      </w:r>
      <w:r w:rsidR="00B71020">
        <w:rPr>
          <w:sz w:val="24"/>
          <w:szCs w:val="24"/>
        </w:rPr>
        <w:t xml:space="preserve">in PDRCH </w:t>
      </w:r>
      <w:r>
        <w:rPr>
          <w:sz w:val="24"/>
          <w:szCs w:val="24"/>
        </w:rPr>
        <w:t>transmissio</w:t>
      </w:r>
      <w:r w:rsidR="00B71020">
        <w:rPr>
          <w:sz w:val="24"/>
          <w:szCs w:val="24"/>
        </w:rPr>
        <w:t>n.</w:t>
      </w:r>
      <w:r>
        <w:rPr>
          <w:sz w:val="24"/>
          <w:szCs w:val="24"/>
        </w:rPr>
        <w:t xml:space="preserve"> </w:t>
      </w:r>
      <w:r w:rsidR="00B71020">
        <w:rPr>
          <w:sz w:val="24"/>
          <w:szCs w:val="24"/>
        </w:rPr>
        <w:t>However, t</w:t>
      </w:r>
      <w:r w:rsidR="00705DE1">
        <w:rPr>
          <w:sz w:val="24"/>
          <w:szCs w:val="24"/>
        </w:rPr>
        <w:t xml:space="preserve">he need </w:t>
      </w:r>
      <w:r w:rsidR="00DA3812">
        <w:rPr>
          <w:sz w:val="24"/>
          <w:szCs w:val="24"/>
        </w:rPr>
        <w:t>for</w:t>
      </w:r>
      <w:r w:rsidR="00705DE1">
        <w:rPr>
          <w:sz w:val="24"/>
          <w:szCs w:val="24"/>
        </w:rPr>
        <w:t xml:space="preserve"> </w:t>
      </w:r>
      <w:r w:rsidR="00564C38">
        <w:rPr>
          <w:sz w:val="24"/>
          <w:szCs w:val="24"/>
        </w:rPr>
        <w:t xml:space="preserve">midamble and postamble </w:t>
      </w:r>
      <w:r w:rsidR="00FC7FE0">
        <w:rPr>
          <w:sz w:val="24"/>
          <w:szCs w:val="24"/>
        </w:rPr>
        <w:t>for PDRCH transmission is</w:t>
      </w:r>
      <w:r w:rsidR="00630E5A">
        <w:rPr>
          <w:sz w:val="24"/>
          <w:szCs w:val="24"/>
        </w:rPr>
        <w:t xml:space="preserve"> </w:t>
      </w:r>
      <w:r w:rsidR="006243A1">
        <w:rPr>
          <w:sz w:val="24"/>
          <w:szCs w:val="24"/>
        </w:rPr>
        <w:t>still under consideration.</w:t>
      </w:r>
      <w:r w:rsidR="00630E5A">
        <w:rPr>
          <w:sz w:val="24"/>
          <w:szCs w:val="24"/>
        </w:rPr>
        <w:t xml:space="preserve"> </w:t>
      </w:r>
      <w:r w:rsidR="00C350C2">
        <w:rPr>
          <w:sz w:val="24"/>
          <w:szCs w:val="24"/>
        </w:rPr>
        <w:t>Considerin</w:t>
      </w:r>
      <w:r w:rsidR="001A7CA0">
        <w:rPr>
          <w:sz w:val="24"/>
          <w:szCs w:val="24"/>
        </w:rPr>
        <w:t xml:space="preserve">g the </w:t>
      </w:r>
      <w:r w:rsidR="00981A99">
        <w:rPr>
          <w:sz w:val="24"/>
          <w:szCs w:val="24"/>
        </w:rPr>
        <w:t xml:space="preserve">device's </w:t>
      </w:r>
      <w:r w:rsidR="00EB0675">
        <w:rPr>
          <w:sz w:val="24"/>
          <w:szCs w:val="24"/>
        </w:rPr>
        <w:t>low</w:t>
      </w:r>
      <w:r w:rsidR="001A7CA0">
        <w:rPr>
          <w:sz w:val="24"/>
          <w:szCs w:val="24"/>
        </w:rPr>
        <w:t xml:space="preserve"> complexity of AIoT </w:t>
      </w:r>
      <w:r w:rsidR="00BC6BD5">
        <w:rPr>
          <w:sz w:val="24"/>
          <w:szCs w:val="24"/>
        </w:rPr>
        <w:t>D2R transmission suffer from</w:t>
      </w:r>
      <w:r w:rsidR="00DA2D7C">
        <w:rPr>
          <w:sz w:val="24"/>
          <w:szCs w:val="24"/>
        </w:rPr>
        <w:t xml:space="preserve"> large SFO</w:t>
      </w:r>
      <w:r w:rsidR="00BC6BD5">
        <w:rPr>
          <w:sz w:val="24"/>
          <w:szCs w:val="24"/>
        </w:rPr>
        <w:t>.</w:t>
      </w:r>
      <w:r w:rsidR="00DA2D7C">
        <w:rPr>
          <w:sz w:val="24"/>
          <w:szCs w:val="24"/>
        </w:rPr>
        <w:t xml:space="preserve"> </w:t>
      </w:r>
      <w:r w:rsidR="00C57120">
        <w:rPr>
          <w:sz w:val="24"/>
          <w:szCs w:val="24"/>
        </w:rPr>
        <w:t>M</w:t>
      </w:r>
      <w:r w:rsidR="0027400C">
        <w:rPr>
          <w:sz w:val="24"/>
          <w:szCs w:val="24"/>
        </w:rPr>
        <w:t xml:space="preserve">idamble and postamble </w:t>
      </w:r>
      <w:r w:rsidR="00C57120">
        <w:rPr>
          <w:sz w:val="24"/>
          <w:szCs w:val="24"/>
        </w:rPr>
        <w:t>are re</w:t>
      </w:r>
      <w:r w:rsidR="00641B28">
        <w:rPr>
          <w:sz w:val="24"/>
          <w:szCs w:val="24"/>
        </w:rPr>
        <w:t>quired</w:t>
      </w:r>
      <w:r w:rsidR="00984533">
        <w:rPr>
          <w:sz w:val="24"/>
          <w:szCs w:val="24"/>
        </w:rPr>
        <w:t xml:space="preserve"> for the purpose of time/ frequency </w:t>
      </w:r>
      <w:r w:rsidR="00C350C2">
        <w:rPr>
          <w:sz w:val="24"/>
          <w:szCs w:val="24"/>
        </w:rPr>
        <w:t>tracking</w:t>
      </w:r>
      <w:r w:rsidR="00AF16DB">
        <w:rPr>
          <w:sz w:val="24"/>
          <w:szCs w:val="24"/>
        </w:rPr>
        <w:t xml:space="preserve"> and channel estimation </w:t>
      </w:r>
      <w:r w:rsidR="00C350C2">
        <w:rPr>
          <w:sz w:val="24"/>
          <w:szCs w:val="24"/>
        </w:rPr>
        <w:t xml:space="preserve">for aiding the reader </w:t>
      </w:r>
      <w:r w:rsidR="002507D4">
        <w:rPr>
          <w:sz w:val="24"/>
          <w:szCs w:val="24"/>
        </w:rPr>
        <w:t>to correctly receive the PDRCH transmission</w:t>
      </w:r>
      <w:r w:rsidR="009D39F2">
        <w:rPr>
          <w:sz w:val="24"/>
          <w:szCs w:val="24"/>
        </w:rPr>
        <w:t xml:space="preserve">. As we discussed in the </w:t>
      </w:r>
      <w:r w:rsidR="00E43B1B">
        <w:rPr>
          <w:sz w:val="24"/>
          <w:szCs w:val="24"/>
        </w:rPr>
        <w:t xml:space="preserve">previous section </w:t>
      </w:r>
      <w:r w:rsidR="00A369B5">
        <w:rPr>
          <w:sz w:val="24"/>
          <w:szCs w:val="24"/>
        </w:rPr>
        <w:t>use of midamble or postamble for the SFO correction depends on the Maximum TB size</w:t>
      </w:r>
      <w:r w:rsidR="00856DBA">
        <w:rPr>
          <w:sz w:val="24"/>
          <w:szCs w:val="24"/>
        </w:rPr>
        <w:t xml:space="preserve"> and the residual error. </w:t>
      </w:r>
    </w:p>
    <w:p w14:paraId="72409B14" w14:textId="13A0023E" w:rsidR="003E7E16" w:rsidRDefault="003E7E16" w:rsidP="003E7E16">
      <w:pPr>
        <w:rPr>
          <w:sz w:val="24"/>
          <w:szCs w:val="24"/>
        </w:rPr>
      </w:pPr>
      <w:r w:rsidRPr="0048465C">
        <w:rPr>
          <w:b/>
          <w:bCs/>
          <w:sz w:val="24"/>
          <w:szCs w:val="24"/>
        </w:rPr>
        <w:t>Proposal</w:t>
      </w:r>
      <w:r w:rsidR="003D4204">
        <w:rPr>
          <w:b/>
          <w:bCs/>
          <w:sz w:val="24"/>
          <w:szCs w:val="24"/>
        </w:rPr>
        <w:t xml:space="preserve"> 3</w:t>
      </w:r>
      <w:r w:rsidRPr="0048465C">
        <w:rPr>
          <w:b/>
          <w:bCs/>
          <w:sz w:val="24"/>
          <w:szCs w:val="24"/>
        </w:rPr>
        <w:t>:</w:t>
      </w:r>
      <w:r w:rsidR="004C53DC">
        <w:rPr>
          <w:b/>
          <w:bCs/>
          <w:sz w:val="24"/>
          <w:szCs w:val="24"/>
        </w:rPr>
        <w:t xml:space="preserve"> </w:t>
      </w:r>
      <w:r w:rsidR="00F3367D" w:rsidRPr="00F3367D">
        <w:rPr>
          <w:sz w:val="24"/>
          <w:szCs w:val="24"/>
        </w:rPr>
        <w:t xml:space="preserve">The TB size for PDRCH transmission </w:t>
      </w:r>
      <w:r w:rsidR="000756CF">
        <w:rPr>
          <w:sz w:val="24"/>
          <w:szCs w:val="24"/>
        </w:rPr>
        <w:t>should</w:t>
      </w:r>
      <w:r w:rsidR="00F3367D" w:rsidRPr="00F3367D">
        <w:rPr>
          <w:sz w:val="24"/>
          <w:szCs w:val="24"/>
        </w:rPr>
        <w:t xml:space="preserve"> be de</w:t>
      </w:r>
      <w:r w:rsidR="000756CF">
        <w:rPr>
          <w:sz w:val="24"/>
          <w:szCs w:val="24"/>
        </w:rPr>
        <w:t>cided</w:t>
      </w:r>
      <w:r w:rsidR="00F3367D" w:rsidRPr="00F3367D">
        <w:rPr>
          <w:sz w:val="24"/>
          <w:szCs w:val="24"/>
        </w:rPr>
        <w:t xml:space="preserve"> before we can discuss further details regarding the use of midamble or postamble.</w:t>
      </w:r>
    </w:p>
    <w:p w14:paraId="1028AB0F" w14:textId="7AB8ED3B" w:rsidR="008B0DC2" w:rsidRDefault="00607DC3" w:rsidP="00284588">
      <w:pPr>
        <w:rPr>
          <w:sz w:val="24"/>
          <w:szCs w:val="24"/>
        </w:rPr>
      </w:pPr>
      <w:r w:rsidRPr="00607DC3">
        <w:rPr>
          <w:sz w:val="24"/>
          <w:szCs w:val="24"/>
        </w:rPr>
        <w:t xml:space="preserve">Given the AIoT use case, the PDRCH Transport Block (TB) size is expected to be large. However, PDRCH transmission may be adversely affected by the significant SFO. Figure 1 presents our study </w:t>
      </w:r>
      <w:r w:rsidRPr="00607DC3">
        <w:rPr>
          <w:sz w:val="24"/>
          <w:szCs w:val="24"/>
        </w:rPr>
        <w:lastRenderedPageBreak/>
        <w:t>results on the impact of SFO and the effectiveness of SFO correction using a midamble.</w:t>
      </w:r>
      <w:r w:rsidR="008B0DC2">
        <w:rPr>
          <w:noProof/>
        </w:rPr>
        <w:drawing>
          <wp:inline distT="0" distB="0" distL="0" distR="0" wp14:anchorId="22ED5107" wp14:editId="7F1A60FB">
            <wp:extent cx="6120765" cy="3044825"/>
            <wp:effectExtent l="0" t="0" r="0" b="3175"/>
            <wp:docPr id="481893637" name="Picture 15" descr="A diagram of a ro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893637" name="Picture 15" descr="A diagram of a road&#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20765" cy="3044825"/>
                    </a:xfrm>
                    <a:prstGeom prst="rect">
                      <a:avLst/>
                    </a:prstGeom>
                    <a:noFill/>
                    <a:ln>
                      <a:noFill/>
                    </a:ln>
                  </pic:spPr>
                </pic:pic>
              </a:graphicData>
            </a:graphic>
          </wp:inline>
        </w:drawing>
      </w:r>
    </w:p>
    <w:p w14:paraId="5177F3D8" w14:textId="67C41033" w:rsidR="008B0DC2" w:rsidRPr="005D3C50" w:rsidRDefault="00A06F54" w:rsidP="005D3C50">
      <w:pPr>
        <w:jc w:val="center"/>
        <w:rPr>
          <w:b/>
          <w:bCs/>
          <w:sz w:val="24"/>
          <w:szCs w:val="24"/>
        </w:rPr>
      </w:pPr>
      <w:r w:rsidRPr="005D3C50">
        <w:rPr>
          <w:b/>
          <w:bCs/>
          <w:sz w:val="24"/>
          <w:szCs w:val="24"/>
        </w:rPr>
        <w:t>Figure 1</w:t>
      </w:r>
      <w:r w:rsidR="005D3C50" w:rsidRPr="005D3C50">
        <w:rPr>
          <w:b/>
          <w:bCs/>
          <w:sz w:val="24"/>
          <w:szCs w:val="24"/>
        </w:rPr>
        <w:t>:</w:t>
      </w:r>
      <w:r w:rsidRPr="005D3C50">
        <w:rPr>
          <w:b/>
          <w:bCs/>
          <w:sz w:val="24"/>
          <w:szCs w:val="24"/>
        </w:rPr>
        <w:t xml:space="preserve"> BER vs SNR for PDRCH transmission with and </w:t>
      </w:r>
      <w:r w:rsidR="005D3C50">
        <w:rPr>
          <w:b/>
          <w:bCs/>
          <w:sz w:val="24"/>
          <w:szCs w:val="24"/>
        </w:rPr>
        <w:br/>
      </w:r>
      <w:r w:rsidRPr="005D3C50">
        <w:rPr>
          <w:b/>
          <w:bCs/>
          <w:sz w:val="24"/>
          <w:szCs w:val="24"/>
        </w:rPr>
        <w:t xml:space="preserve">without </w:t>
      </w:r>
      <w:r w:rsidR="005D3C50" w:rsidRPr="005D3C50">
        <w:rPr>
          <w:b/>
          <w:bCs/>
          <w:sz w:val="24"/>
          <w:szCs w:val="24"/>
        </w:rPr>
        <w:t xml:space="preserve">midamble in </w:t>
      </w:r>
      <w:r w:rsidR="005D3C50">
        <w:rPr>
          <w:b/>
          <w:bCs/>
          <w:sz w:val="24"/>
          <w:szCs w:val="24"/>
        </w:rPr>
        <w:t xml:space="preserve">the </w:t>
      </w:r>
      <w:r w:rsidR="005D3C50" w:rsidRPr="005D3C50">
        <w:rPr>
          <w:b/>
          <w:bCs/>
          <w:sz w:val="24"/>
          <w:szCs w:val="24"/>
        </w:rPr>
        <w:t>presence of SFO</w:t>
      </w:r>
    </w:p>
    <w:p w14:paraId="2A53C085" w14:textId="08AFC0D1" w:rsidR="005D3C50" w:rsidRDefault="0099078F" w:rsidP="00284588">
      <w:pPr>
        <w:rPr>
          <w:sz w:val="24"/>
          <w:szCs w:val="24"/>
        </w:rPr>
      </w:pPr>
      <w:r w:rsidRPr="00654C90">
        <w:rPr>
          <w:b/>
          <w:bCs/>
          <w:sz w:val="24"/>
          <w:szCs w:val="24"/>
        </w:rPr>
        <w:t>Observation</w:t>
      </w:r>
      <w:r w:rsidR="003D4204">
        <w:rPr>
          <w:b/>
          <w:bCs/>
          <w:sz w:val="24"/>
          <w:szCs w:val="24"/>
        </w:rPr>
        <w:t xml:space="preserve"> 1</w:t>
      </w:r>
      <w:r w:rsidRPr="00654C90">
        <w:rPr>
          <w:b/>
          <w:bCs/>
          <w:sz w:val="24"/>
          <w:szCs w:val="24"/>
        </w:rPr>
        <w:t>:</w:t>
      </w:r>
      <w:r>
        <w:rPr>
          <w:sz w:val="24"/>
          <w:szCs w:val="24"/>
        </w:rPr>
        <w:t xml:space="preserve"> The use of midamble in the PDRCH transmission</w:t>
      </w:r>
      <w:r w:rsidR="008F1E4A">
        <w:rPr>
          <w:sz w:val="24"/>
          <w:szCs w:val="24"/>
        </w:rPr>
        <w:t xml:space="preserve"> gives considerable gains</w:t>
      </w:r>
      <w:r w:rsidR="007052F5">
        <w:rPr>
          <w:sz w:val="24"/>
          <w:szCs w:val="24"/>
        </w:rPr>
        <w:t xml:space="preserve"> compared to the </w:t>
      </w:r>
      <w:r w:rsidR="00AC76A3">
        <w:rPr>
          <w:sz w:val="24"/>
          <w:szCs w:val="24"/>
        </w:rPr>
        <w:t>PRDCH transmission without midamble.</w:t>
      </w:r>
    </w:p>
    <w:p w14:paraId="431FE6EE" w14:textId="245DFB2F" w:rsidR="00AC76A3" w:rsidRDefault="00AC76A3" w:rsidP="00AC76A3">
      <w:pPr>
        <w:rPr>
          <w:sz w:val="24"/>
          <w:szCs w:val="24"/>
        </w:rPr>
      </w:pPr>
      <w:r w:rsidRPr="00654C90">
        <w:rPr>
          <w:b/>
          <w:bCs/>
          <w:sz w:val="24"/>
          <w:szCs w:val="24"/>
        </w:rPr>
        <w:t>Observation</w:t>
      </w:r>
      <w:r w:rsidR="003D4204">
        <w:rPr>
          <w:b/>
          <w:bCs/>
          <w:sz w:val="24"/>
          <w:szCs w:val="24"/>
        </w:rPr>
        <w:t xml:space="preserve"> 2</w:t>
      </w:r>
      <w:r w:rsidRPr="00654C90">
        <w:rPr>
          <w:b/>
          <w:bCs/>
          <w:sz w:val="24"/>
          <w:szCs w:val="24"/>
        </w:rPr>
        <w:t>:</w:t>
      </w:r>
      <w:r>
        <w:rPr>
          <w:sz w:val="24"/>
          <w:szCs w:val="24"/>
        </w:rPr>
        <w:t xml:space="preserve"> The </w:t>
      </w:r>
      <w:r w:rsidR="00912614">
        <w:rPr>
          <w:sz w:val="24"/>
          <w:szCs w:val="24"/>
        </w:rPr>
        <w:t>gains of using</w:t>
      </w:r>
      <w:r>
        <w:rPr>
          <w:sz w:val="24"/>
          <w:szCs w:val="24"/>
        </w:rPr>
        <w:t xml:space="preserve"> midamble in the PDRCH transmission </w:t>
      </w:r>
      <w:r w:rsidR="00654C90">
        <w:rPr>
          <w:sz w:val="24"/>
          <w:szCs w:val="24"/>
        </w:rPr>
        <w:t>increase</w:t>
      </w:r>
      <w:r w:rsidR="00912614">
        <w:rPr>
          <w:sz w:val="24"/>
          <w:szCs w:val="24"/>
        </w:rPr>
        <w:t xml:space="preserve"> </w:t>
      </w:r>
      <w:r w:rsidR="00654C90">
        <w:rPr>
          <w:sz w:val="24"/>
          <w:szCs w:val="24"/>
        </w:rPr>
        <w:t>with the increase in the TB size</w:t>
      </w:r>
      <w:r>
        <w:rPr>
          <w:sz w:val="24"/>
          <w:szCs w:val="24"/>
        </w:rPr>
        <w:t>.</w:t>
      </w:r>
    </w:p>
    <w:p w14:paraId="5223E422" w14:textId="77777777" w:rsidR="00E13779" w:rsidRDefault="00654C90" w:rsidP="00284588">
      <w:pPr>
        <w:rPr>
          <w:sz w:val="24"/>
          <w:szCs w:val="24"/>
        </w:rPr>
      </w:pPr>
      <w:r w:rsidRPr="0048465C">
        <w:rPr>
          <w:b/>
          <w:bCs/>
          <w:sz w:val="24"/>
          <w:szCs w:val="24"/>
        </w:rPr>
        <w:t>Proposal</w:t>
      </w:r>
      <w:r w:rsidR="003D4204">
        <w:rPr>
          <w:b/>
          <w:bCs/>
          <w:sz w:val="24"/>
          <w:szCs w:val="24"/>
        </w:rPr>
        <w:t xml:space="preserve"> 4</w:t>
      </w:r>
      <w:r w:rsidRPr="0048465C">
        <w:rPr>
          <w:b/>
          <w:bCs/>
          <w:sz w:val="24"/>
          <w:szCs w:val="24"/>
        </w:rPr>
        <w:t>:</w:t>
      </w:r>
      <w:r>
        <w:rPr>
          <w:b/>
          <w:bCs/>
          <w:sz w:val="24"/>
          <w:szCs w:val="24"/>
        </w:rPr>
        <w:t xml:space="preserve"> </w:t>
      </w:r>
      <w:r w:rsidR="0072079C">
        <w:rPr>
          <w:sz w:val="24"/>
          <w:szCs w:val="24"/>
        </w:rPr>
        <w:t xml:space="preserve">Midamble should be transmitted with PDRCH transmission. </w:t>
      </w:r>
    </w:p>
    <w:p w14:paraId="7C26CDF7" w14:textId="597CFB8D" w:rsidR="008A7743" w:rsidRPr="007B5617" w:rsidRDefault="00E13779" w:rsidP="00284588">
      <w:pPr>
        <w:pStyle w:val="ListParagraph"/>
        <w:numPr>
          <w:ilvl w:val="0"/>
          <w:numId w:val="16"/>
        </w:numPr>
        <w:rPr>
          <w:sz w:val="24"/>
          <w:szCs w:val="24"/>
        </w:rPr>
      </w:pPr>
      <w:r>
        <w:rPr>
          <w:sz w:val="24"/>
          <w:szCs w:val="24"/>
        </w:rPr>
        <w:t xml:space="preserve">FSS: </w:t>
      </w:r>
      <w:r w:rsidR="0072079C" w:rsidRPr="00E13779">
        <w:rPr>
          <w:sz w:val="24"/>
          <w:szCs w:val="24"/>
        </w:rPr>
        <w:t xml:space="preserve">Number of </w:t>
      </w:r>
      <w:r w:rsidR="00080FB6" w:rsidRPr="00E13779">
        <w:rPr>
          <w:sz w:val="24"/>
          <w:szCs w:val="24"/>
        </w:rPr>
        <w:t>midambles</w:t>
      </w:r>
      <w:r w:rsidR="000826D9" w:rsidRPr="00E13779">
        <w:rPr>
          <w:sz w:val="24"/>
          <w:szCs w:val="24"/>
        </w:rPr>
        <w:t xml:space="preserve"> per</w:t>
      </w:r>
      <w:r w:rsidR="00080FB6" w:rsidRPr="00E13779">
        <w:rPr>
          <w:sz w:val="24"/>
          <w:szCs w:val="24"/>
        </w:rPr>
        <w:t xml:space="preserve"> PRDCH </w:t>
      </w:r>
      <w:r w:rsidR="000826D9" w:rsidRPr="00E13779">
        <w:rPr>
          <w:sz w:val="24"/>
          <w:szCs w:val="24"/>
        </w:rPr>
        <w:t xml:space="preserve">transmission, multiplexing of </w:t>
      </w:r>
      <w:r w:rsidR="009F7E87" w:rsidRPr="00E13779">
        <w:rPr>
          <w:sz w:val="24"/>
          <w:szCs w:val="24"/>
        </w:rPr>
        <w:t xml:space="preserve">midambles and </w:t>
      </w:r>
      <w:r w:rsidR="00FA041C" w:rsidRPr="00E13779">
        <w:rPr>
          <w:sz w:val="24"/>
          <w:szCs w:val="24"/>
        </w:rPr>
        <w:t>PDRCH transmission</w:t>
      </w:r>
      <w:r>
        <w:rPr>
          <w:sz w:val="24"/>
          <w:szCs w:val="24"/>
        </w:rPr>
        <w:t>,</w:t>
      </w:r>
      <w:r w:rsidR="00FA041C" w:rsidRPr="00E13779">
        <w:rPr>
          <w:sz w:val="24"/>
          <w:szCs w:val="24"/>
        </w:rPr>
        <w:t xml:space="preserve"> size of midambles</w:t>
      </w:r>
      <w:r>
        <w:rPr>
          <w:sz w:val="24"/>
          <w:szCs w:val="24"/>
        </w:rPr>
        <w:t xml:space="preserve">, and other remaining parameters. </w:t>
      </w:r>
    </w:p>
    <w:p w14:paraId="41F5479D" w14:textId="0F25201A" w:rsidR="00424860" w:rsidRPr="00784024" w:rsidRDefault="00424860" w:rsidP="00B2447B">
      <w:pPr>
        <w:pStyle w:val="Heading1"/>
        <w:numPr>
          <w:ilvl w:val="0"/>
          <w:numId w:val="8"/>
        </w:numPr>
        <w:ind w:left="360"/>
        <w:rPr>
          <w:rFonts w:ascii="Times New Roman" w:hAnsi="Times New Roman" w:cs="Times New Roman"/>
          <w:b/>
          <w:bCs/>
          <w:color w:val="auto"/>
          <w:sz w:val="32"/>
          <w:szCs w:val="32"/>
        </w:rPr>
      </w:pPr>
      <w:r w:rsidRPr="00784024">
        <w:rPr>
          <w:rFonts w:ascii="Times New Roman" w:hAnsi="Times New Roman" w:cs="Times New Roman"/>
          <w:b/>
          <w:bCs/>
          <w:color w:val="auto"/>
          <w:sz w:val="32"/>
          <w:szCs w:val="32"/>
        </w:rPr>
        <w:t>Conclusion</w:t>
      </w:r>
    </w:p>
    <w:p w14:paraId="79C93C0E" w14:textId="10C00A1A" w:rsidR="00424860" w:rsidRDefault="00A17885" w:rsidP="00424860">
      <w:pPr>
        <w:rPr>
          <w:bCs/>
          <w:sz w:val="24"/>
          <w:szCs w:val="24"/>
        </w:rPr>
      </w:pPr>
      <w:r>
        <w:rPr>
          <w:bCs/>
          <w:sz w:val="24"/>
          <w:szCs w:val="24"/>
        </w:rPr>
        <w:t xml:space="preserve">Based on the discussion </w:t>
      </w:r>
      <w:r w:rsidR="00CC7EEB">
        <w:rPr>
          <w:bCs/>
          <w:sz w:val="24"/>
          <w:szCs w:val="24"/>
        </w:rPr>
        <w:t>above i</w:t>
      </w:r>
      <w:r w:rsidR="002A0CDC">
        <w:rPr>
          <w:bCs/>
          <w:sz w:val="24"/>
          <w:szCs w:val="24"/>
        </w:rPr>
        <w:t>n this section</w:t>
      </w:r>
      <w:r w:rsidR="00C3650A">
        <w:rPr>
          <w:bCs/>
          <w:sz w:val="24"/>
          <w:szCs w:val="24"/>
        </w:rPr>
        <w:t>,</w:t>
      </w:r>
      <w:r w:rsidR="00CC7EEB">
        <w:rPr>
          <w:bCs/>
          <w:sz w:val="24"/>
          <w:szCs w:val="24"/>
        </w:rPr>
        <w:t xml:space="preserve"> we provide</w:t>
      </w:r>
      <w:r w:rsidR="002A0CDC">
        <w:rPr>
          <w:bCs/>
          <w:sz w:val="24"/>
          <w:szCs w:val="24"/>
        </w:rPr>
        <w:t xml:space="preserve"> </w:t>
      </w:r>
      <w:r w:rsidR="00C3650A">
        <w:rPr>
          <w:bCs/>
          <w:sz w:val="24"/>
          <w:szCs w:val="24"/>
        </w:rPr>
        <w:t xml:space="preserve">the </w:t>
      </w:r>
      <w:r w:rsidR="00424860" w:rsidRPr="00F45B47">
        <w:rPr>
          <w:bCs/>
          <w:sz w:val="24"/>
          <w:szCs w:val="24"/>
        </w:rPr>
        <w:t>following observations and proposals.</w:t>
      </w:r>
    </w:p>
    <w:p w14:paraId="72249CFB" w14:textId="77777777" w:rsidR="00E13779" w:rsidRDefault="00513FF4" w:rsidP="00E13779">
      <w:pPr>
        <w:rPr>
          <w:sz w:val="24"/>
          <w:szCs w:val="24"/>
        </w:rPr>
      </w:pPr>
      <w:r w:rsidRPr="00155383">
        <w:rPr>
          <w:bCs/>
          <w:sz w:val="24"/>
          <w:szCs w:val="24"/>
        </w:rPr>
        <w:t xml:space="preserve"> </w:t>
      </w:r>
      <w:r w:rsidR="00E13779" w:rsidRPr="0048465C">
        <w:rPr>
          <w:b/>
          <w:bCs/>
          <w:sz w:val="24"/>
          <w:szCs w:val="24"/>
        </w:rPr>
        <w:t>Proposal</w:t>
      </w:r>
      <w:r w:rsidR="00E13779">
        <w:rPr>
          <w:b/>
          <w:bCs/>
          <w:sz w:val="24"/>
          <w:szCs w:val="24"/>
        </w:rPr>
        <w:t xml:space="preserve"> 1</w:t>
      </w:r>
      <w:r w:rsidR="00E13779" w:rsidRPr="0048465C">
        <w:rPr>
          <w:b/>
          <w:bCs/>
          <w:sz w:val="24"/>
          <w:szCs w:val="24"/>
        </w:rPr>
        <w:t>:</w:t>
      </w:r>
      <w:r w:rsidR="00E13779">
        <w:rPr>
          <w:sz w:val="24"/>
          <w:szCs w:val="24"/>
        </w:rPr>
        <w:t xml:space="preserve"> Discussion on the use of midamble or postamble for the SFO correction should be delayed till agreement on the TB size for PRDCH transmission.</w:t>
      </w:r>
    </w:p>
    <w:p w14:paraId="01A73F33" w14:textId="77777777" w:rsidR="00E13779" w:rsidRDefault="00E13779" w:rsidP="00E13779">
      <w:r w:rsidRPr="0048465C">
        <w:rPr>
          <w:b/>
          <w:bCs/>
          <w:sz w:val="24"/>
          <w:szCs w:val="24"/>
        </w:rPr>
        <w:t>Proposal</w:t>
      </w:r>
      <w:r>
        <w:rPr>
          <w:b/>
          <w:bCs/>
          <w:sz w:val="24"/>
          <w:szCs w:val="24"/>
        </w:rPr>
        <w:t xml:space="preserve"> 2</w:t>
      </w:r>
      <w:r w:rsidRPr="0048465C">
        <w:rPr>
          <w:b/>
          <w:bCs/>
          <w:sz w:val="24"/>
          <w:szCs w:val="24"/>
        </w:rPr>
        <w:t>:</w:t>
      </w:r>
      <w:r>
        <w:rPr>
          <w:sz w:val="24"/>
          <w:szCs w:val="24"/>
        </w:rPr>
        <w:t xml:space="preserve"> R2D control information should be used to determine the end of PRDCH transmission.</w:t>
      </w:r>
    </w:p>
    <w:p w14:paraId="18075F42" w14:textId="77777777" w:rsidR="000756CF" w:rsidRDefault="000756CF" w:rsidP="000756CF">
      <w:pPr>
        <w:rPr>
          <w:sz w:val="24"/>
          <w:szCs w:val="24"/>
        </w:rPr>
      </w:pPr>
      <w:r w:rsidRPr="0048465C">
        <w:rPr>
          <w:b/>
          <w:bCs/>
          <w:sz w:val="24"/>
          <w:szCs w:val="24"/>
        </w:rPr>
        <w:t>Proposal</w:t>
      </w:r>
      <w:r>
        <w:rPr>
          <w:b/>
          <w:bCs/>
          <w:sz w:val="24"/>
          <w:szCs w:val="24"/>
        </w:rPr>
        <w:t xml:space="preserve"> 3</w:t>
      </w:r>
      <w:r w:rsidRPr="0048465C">
        <w:rPr>
          <w:b/>
          <w:bCs/>
          <w:sz w:val="24"/>
          <w:szCs w:val="24"/>
        </w:rPr>
        <w:t>:</w:t>
      </w:r>
      <w:r>
        <w:rPr>
          <w:b/>
          <w:bCs/>
          <w:sz w:val="24"/>
          <w:szCs w:val="24"/>
        </w:rPr>
        <w:t xml:space="preserve"> </w:t>
      </w:r>
      <w:r w:rsidRPr="00F3367D">
        <w:rPr>
          <w:sz w:val="24"/>
          <w:szCs w:val="24"/>
        </w:rPr>
        <w:t xml:space="preserve">The TB size for PDRCH transmission </w:t>
      </w:r>
      <w:r>
        <w:rPr>
          <w:sz w:val="24"/>
          <w:szCs w:val="24"/>
        </w:rPr>
        <w:t>should</w:t>
      </w:r>
      <w:r w:rsidRPr="00F3367D">
        <w:rPr>
          <w:sz w:val="24"/>
          <w:szCs w:val="24"/>
        </w:rPr>
        <w:t xml:space="preserve"> be de</w:t>
      </w:r>
      <w:r>
        <w:rPr>
          <w:sz w:val="24"/>
          <w:szCs w:val="24"/>
        </w:rPr>
        <w:t>cided</w:t>
      </w:r>
      <w:r w:rsidRPr="00F3367D">
        <w:rPr>
          <w:sz w:val="24"/>
          <w:szCs w:val="24"/>
        </w:rPr>
        <w:t xml:space="preserve"> before we can discuss further details regarding the use of midamble or postamble.</w:t>
      </w:r>
    </w:p>
    <w:p w14:paraId="3DD2E159" w14:textId="77777777" w:rsidR="00E13779" w:rsidRDefault="00E13779" w:rsidP="00E13779">
      <w:pPr>
        <w:rPr>
          <w:sz w:val="24"/>
          <w:szCs w:val="24"/>
        </w:rPr>
      </w:pPr>
      <w:r w:rsidRPr="00654C90">
        <w:rPr>
          <w:b/>
          <w:bCs/>
          <w:sz w:val="24"/>
          <w:szCs w:val="24"/>
        </w:rPr>
        <w:t>Observation</w:t>
      </w:r>
      <w:r>
        <w:rPr>
          <w:b/>
          <w:bCs/>
          <w:sz w:val="24"/>
          <w:szCs w:val="24"/>
        </w:rPr>
        <w:t xml:space="preserve"> 1</w:t>
      </w:r>
      <w:r w:rsidRPr="00654C90">
        <w:rPr>
          <w:b/>
          <w:bCs/>
          <w:sz w:val="24"/>
          <w:szCs w:val="24"/>
        </w:rPr>
        <w:t>:</w:t>
      </w:r>
      <w:r>
        <w:rPr>
          <w:sz w:val="24"/>
          <w:szCs w:val="24"/>
        </w:rPr>
        <w:t xml:space="preserve"> The use of midamble in the PDRCH transmission gives considerable gains compared to the PRDCH transmission without midamble.</w:t>
      </w:r>
    </w:p>
    <w:p w14:paraId="5E1BDC59" w14:textId="77777777" w:rsidR="00E13779" w:rsidRDefault="00E13779" w:rsidP="00E13779">
      <w:pPr>
        <w:rPr>
          <w:sz w:val="24"/>
          <w:szCs w:val="24"/>
        </w:rPr>
      </w:pPr>
      <w:r w:rsidRPr="00654C90">
        <w:rPr>
          <w:b/>
          <w:bCs/>
          <w:sz w:val="24"/>
          <w:szCs w:val="24"/>
        </w:rPr>
        <w:t>Observation</w:t>
      </w:r>
      <w:r>
        <w:rPr>
          <w:b/>
          <w:bCs/>
          <w:sz w:val="24"/>
          <w:szCs w:val="24"/>
        </w:rPr>
        <w:t xml:space="preserve"> 2</w:t>
      </w:r>
      <w:r w:rsidRPr="00654C90">
        <w:rPr>
          <w:b/>
          <w:bCs/>
          <w:sz w:val="24"/>
          <w:szCs w:val="24"/>
        </w:rPr>
        <w:t>:</w:t>
      </w:r>
      <w:r>
        <w:rPr>
          <w:sz w:val="24"/>
          <w:szCs w:val="24"/>
        </w:rPr>
        <w:t xml:space="preserve"> The gains of using midamble in the PDRCH transmission increase with the increase in the TB size.</w:t>
      </w:r>
    </w:p>
    <w:p w14:paraId="6DE12FBA" w14:textId="77777777" w:rsidR="00E13779" w:rsidRDefault="00E13779" w:rsidP="00E13779">
      <w:pPr>
        <w:rPr>
          <w:sz w:val="24"/>
          <w:szCs w:val="24"/>
        </w:rPr>
      </w:pPr>
      <w:r w:rsidRPr="0048465C">
        <w:rPr>
          <w:b/>
          <w:bCs/>
          <w:sz w:val="24"/>
          <w:szCs w:val="24"/>
        </w:rPr>
        <w:t>Proposal</w:t>
      </w:r>
      <w:r>
        <w:rPr>
          <w:b/>
          <w:bCs/>
          <w:sz w:val="24"/>
          <w:szCs w:val="24"/>
        </w:rPr>
        <w:t xml:space="preserve"> 4</w:t>
      </w:r>
      <w:r w:rsidRPr="0048465C">
        <w:rPr>
          <w:b/>
          <w:bCs/>
          <w:sz w:val="24"/>
          <w:szCs w:val="24"/>
        </w:rPr>
        <w:t>:</w:t>
      </w:r>
      <w:r>
        <w:rPr>
          <w:b/>
          <w:bCs/>
          <w:sz w:val="24"/>
          <w:szCs w:val="24"/>
        </w:rPr>
        <w:t xml:space="preserve"> </w:t>
      </w:r>
      <w:r>
        <w:rPr>
          <w:sz w:val="24"/>
          <w:szCs w:val="24"/>
        </w:rPr>
        <w:t xml:space="preserve">Midamble should be transmitted with PDRCH transmission. </w:t>
      </w:r>
    </w:p>
    <w:p w14:paraId="72F0D3E6" w14:textId="77777777" w:rsidR="00E13779" w:rsidRPr="00E13779" w:rsidRDefault="00E13779" w:rsidP="00E13779">
      <w:pPr>
        <w:pStyle w:val="ListParagraph"/>
        <w:numPr>
          <w:ilvl w:val="0"/>
          <w:numId w:val="16"/>
        </w:numPr>
        <w:rPr>
          <w:sz w:val="24"/>
          <w:szCs w:val="24"/>
        </w:rPr>
      </w:pPr>
      <w:r>
        <w:rPr>
          <w:sz w:val="24"/>
          <w:szCs w:val="24"/>
        </w:rPr>
        <w:lastRenderedPageBreak/>
        <w:t xml:space="preserve">FSS: </w:t>
      </w:r>
      <w:r w:rsidRPr="00E13779">
        <w:rPr>
          <w:sz w:val="24"/>
          <w:szCs w:val="24"/>
        </w:rPr>
        <w:t>Number of midambles per PRDCH transmission, multiplexing of midambles and PDRCH transmission</w:t>
      </w:r>
      <w:r>
        <w:rPr>
          <w:sz w:val="24"/>
          <w:szCs w:val="24"/>
        </w:rPr>
        <w:t>,</w:t>
      </w:r>
      <w:r w:rsidRPr="00E13779">
        <w:rPr>
          <w:sz w:val="24"/>
          <w:szCs w:val="24"/>
        </w:rPr>
        <w:t xml:space="preserve"> size of midambles</w:t>
      </w:r>
      <w:r>
        <w:rPr>
          <w:sz w:val="24"/>
          <w:szCs w:val="24"/>
        </w:rPr>
        <w:t xml:space="preserve">, and other remaining parameters. </w:t>
      </w:r>
    </w:p>
    <w:p w14:paraId="2E01AAD1" w14:textId="1BFE1CF6" w:rsidR="00513FF4" w:rsidRPr="00155383" w:rsidRDefault="00513FF4" w:rsidP="00155383">
      <w:pPr>
        <w:tabs>
          <w:tab w:val="left" w:pos="720"/>
        </w:tabs>
        <w:rPr>
          <w:bCs/>
          <w:sz w:val="24"/>
          <w:szCs w:val="24"/>
        </w:rPr>
      </w:pPr>
    </w:p>
    <w:p w14:paraId="3811E61D" w14:textId="77777777" w:rsidR="00424860" w:rsidRPr="00784024" w:rsidRDefault="00424860" w:rsidP="00155383">
      <w:pPr>
        <w:pStyle w:val="Heading1"/>
        <w:numPr>
          <w:ilvl w:val="0"/>
          <w:numId w:val="8"/>
        </w:numPr>
        <w:ind w:left="360"/>
        <w:rPr>
          <w:rFonts w:ascii="Times New Roman" w:hAnsi="Times New Roman" w:cs="Times New Roman"/>
          <w:b/>
          <w:bCs/>
          <w:color w:val="auto"/>
          <w:sz w:val="32"/>
          <w:szCs w:val="32"/>
        </w:rPr>
      </w:pPr>
      <w:r w:rsidRPr="00784024">
        <w:rPr>
          <w:rFonts w:ascii="Times New Roman" w:hAnsi="Times New Roman" w:cs="Times New Roman"/>
          <w:b/>
          <w:bCs/>
          <w:color w:val="auto"/>
          <w:sz w:val="32"/>
          <w:szCs w:val="32"/>
        </w:rPr>
        <w:t>References</w:t>
      </w:r>
    </w:p>
    <w:p w14:paraId="640D2CC5" w14:textId="3FA68493" w:rsidR="004857C3" w:rsidRDefault="004857C3" w:rsidP="004857C3">
      <w:pPr>
        <w:pStyle w:val="Reference"/>
        <w:numPr>
          <w:ilvl w:val="0"/>
          <w:numId w:val="0"/>
        </w:numPr>
        <w:overflowPunct w:val="0"/>
        <w:autoSpaceDE w:val="0"/>
        <w:autoSpaceDN w:val="0"/>
        <w:adjustRightInd w:val="0"/>
        <w:spacing w:after="0" w:line="240" w:lineRule="auto"/>
        <w:ind w:left="360"/>
        <w:jc w:val="both"/>
        <w:textAlignment w:val="baseline"/>
        <w:rPr>
          <w:sz w:val="21"/>
          <w:szCs w:val="21"/>
          <w:lang w:val="en-GB" w:eastAsia="zh-CN"/>
        </w:rPr>
      </w:pPr>
      <w:bookmarkStart w:id="2" w:name="_Ref101942192"/>
      <w:bookmarkStart w:id="3" w:name="_Ref32420535"/>
      <w:bookmarkStart w:id="4" w:name="_Ref47299212"/>
      <w:r>
        <w:rPr>
          <w:rFonts w:ascii="Times New Roman" w:hAnsi="Times New Roman" w:cs="Times New Roman"/>
          <w:sz w:val="20"/>
          <w:szCs w:val="20"/>
        </w:rPr>
        <w:t xml:space="preserve">[1] </w:t>
      </w:r>
      <w:bookmarkEnd w:id="2"/>
      <w:bookmarkEnd w:id="3"/>
      <w:bookmarkEnd w:id="4"/>
      <w:r w:rsidR="008D5E23" w:rsidRPr="008D5E23">
        <w:rPr>
          <w:rFonts w:hint="eastAsia"/>
          <w:sz w:val="21"/>
          <w:szCs w:val="21"/>
          <w:lang w:val="en-GB" w:eastAsia="zh-CN"/>
        </w:rPr>
        <w:t>3GPP RAN1 Chairman</w:t>
      </w:r>
      <w:r w:rsidR="002D2259">
        <w:rPr>
          <w:sz w:val="21"/>
          <w:szCs w:val="21"/>
          <w:lang w:val="en-GB" w:eastAsia="zh-CN"/>
        </w:rPr>
        <w:t>’</w:t>
      </w:r>
      <w:r w:rsidR="008D5E23" w:rsidRPr="008D5E23">
        <w:rPr>
          <w:rFonts w:hint="eastAsia"/>
          <w:sz w:val="21"/>
          <w:szCs w:val="21"/>
          <w:lang w:val="en-GB" w:eastAsia="zh-CN"/>
        </w:rPr>
        <w:t xml:space="preserve">s Notes, 3GPP TSG RAN1 meeting #116, Athens, Greece, </w:t>
      </w:r>
      <w:proofErr w:type="gramStart"/>
      <w:r w:rsidR="008D5E23" w:rsidRPr="008D5E23">
        <w:rPr>
          <w:rFonts w:hint="eastAsia"/>
          <w:sz w:val="21"/>
          <w:szCs w:val="21"/>
          <w:lang w:val="en-GB" w:eastAsia="zh-CN"/>
        </w:rPr>
        <w:t>February,</w:t>
      </w:r>
      <w:proofErr w:type="gramEnd"/>
      <w:r w:rsidR="008D5E23" w:rsidRPr="008D5E23">
        <w:rPr>
          <w:rFonts w:hint="eastAsia"/>
          <w:sz w:val="21"/>
          <w:szCs w:val="21"/>
          <w:lang w:val="en-GB" w:eastAsia="zh-CN"/>
        </w:rPr>
        <w:t xml:space="preserve"> 2024</w:t>
      </w:r>
    </w:p>
    <w:p w14:paraId="46F1A158" w14:textId="785F12DC" w:rsidR="002B36AB" w:rsidRPr="002B36AB" w:rsidRDefault="00D3046D" w:rsidP="00D3046D">
      <w:pPr>
        <w:pStyle w:val="Reference"/>
        <w:numPr>
          <w:ilvl w:val="0"/>
          <w:numId w:val="0"/>
        </w:numPr>
        <w:overflowPunct w:val="0"/>
        <w:autoSpaceDE w:val="0"/>
        <w:autoSpaceDN w:val="0"/>
        <w:adjustRightInd w:val="0"/>
        <w:spacing w:after="0" w:line="240" w:lineRule="auto"/>
        <w:ind w:left="360"/>
        <w:jc w:val="both"/>
        <w:textAlignment w:val="baseline"/>
        <w:rPr>
          <w:bCs/>
          <w:sz w:val="21"/>
          <w:szCs w:val="21"/>
        </w:rPr>
      </w:pPr>
      <w:r>
        <w:rPr>
          <w:rFonts w:ascii="Times New Roman" w:hAnsi="Times New Roman" w:cs="Times New Roman"/>
          <w:sz w:val="20"/>
          <w:szCs w:val="20"/>
        </w:rPr>
        <w:t xml:space="preserve">[2] </w:t>
      </w:r>
      <w:r w:rsidRPr="008D5E23">
        <w:rPr>
          <w:rFonts w:hint="eastAsia"/>
          <w:sz w:val="21"/>
          <w:szCs w:val="21"/>
          <w:lang w:val="en-GB" w:eastAsia="zh-CN"/>
        </w:rPr>
        <w:t>3GPP RAN1 Chairman</w:t>
      </w:r>
      <w:r w:rsidR="002D2259">
        <w:rPr>
          <w:sz w:val="21"/>
          <w:szCs w:val="21"/>
          <w:lang w:val="en-GB" w:eastAsia="zh-CN"/>
        </w:rPr>
        <w:t>’</w:t>
      </w:r>
      <w:r w:rsidRPr="008D5E23">
        <w:rPr>
          <w:rFonts w:hint="eastAsia"/>
          <w:sz w:val="21"/>
          <w:szCs w:val="21"/>
          <w:lang w:val="en-GB" w:eastAsia="zh-CN"/>
        </w:rPr>
        <w:t>s Notes, 3GPP TSG RAN1 meeting #116</w:t>
      </w:r>
      <w:r>
        <w:rPr>
          <w:sz w:val="21"/>
          <w:szCs w:val="21"/>
          <w:lang w:val="en-GB" w:eastAsia="zh-CN"/>
        </w:rPr>
        <w:t>bis</w:t>
      </w:r>
      <w:r w:rsidRPr="008D5E23">
        <w:rPr>
          <w:rFonts w:hint="eastAsia"/>
          <w:sz w:val="21"/>
          <w:szCs w:val="21"/>
          <w:lang w:val="en-GB" w:eastAsia="zh-CN"/>
        </w:rPr>
        <w:t xml:space="preserve">, </w:t>
      </w:r>
      <w:r w:rsidR="00BF54DF">
        <w:rPr>
          <w:sz w:val="21"/>
          <w:szCs w:val="21"/>
          <w:lang w:val="en-GB" w:eastAsia="zh-CN"/>
        </w:rPr>
        <w:t>Changsha</w:t>
      </w:r>
      <w:r w:rsidRPr="008D5E23">
        <w:rPr>
          <w:rFonts w:hint="eastAsia"/>
          <w:sz w:val="21"/>
          <w:szCs w:val="21"/>
          <w:lang w:val="en-GB" w:eastAsia="zh-CN"/>
        </w:rPr>
        <w:t xml:space="preserve">, </w:t>
      </w:r>
      <w:r w:rsidR="00BF54DF">
        <w:rPr>
          <w:sz w:val="21"/>
          <w:szCs w:val="21"/>
          <w:lang w:val="en-GB" w:eastAsia="zh-CN"/>
        </w:rPr>
        <w:t>China</w:t>
      </w:r>
      <w:r w:rsidRPr="002B36AB">
        <w:rPr>
          <w:rFonts w:hint="eastAsia"/>
          <w:sz w:val="21"/>
          <w:szCs w:val="21"/>
          <w:lang w:val="en-GB" w:eastAsia="zh-CN"/>
        </w:rPr>
        <w:t xml:space="preserve">, </w:t>
      </w:r>
      <w:proofErr w:type="gramStart"/>
      <w:r w:rsidR="002D2259" w:rsidRPr="002B36AB">
        <w:rPr>
          <w:bCs/>
          <w:sz w:val="21"/>
          <w:szCs w:val="21"/>
        </w:rPr>
        <w:t>April</w:t>
      </w:r>
      <w:r w:rsidR="002B36AB" w:rsidRPr="002B36AB">
        <w:rPr>
          <w:bCs/>
          <w:sz w:val="21"/>
          <w:szCs w:val="21"/>
        </w:rPr>
        <w:t>,</w:t>
      </w:r>
      <w:proofErr w:type="gramEnd"/>
      <w:r w:rsidR="002B36AB" w:rsidRPr="002B36AB">
        <w:rPr>
          <w:bCs/>
          <w:sz w:val="21"/>
          <w:szCs w:val="21"/>
        </w:rPr>
        <w:t xml:space="preserve"> 2024 </w:t>
      </w:r>
    </w:p>
    <w:p w14:paraId="3AD6BC88" w14:textId="1512423D" w:rsidR="00D3046D" w:rsidRDefault="00D3046D" w:rsidP="00D3046D">
      <w:pPr>
        <w:pStyle w:val="Reference"/>
        <w:numPr>
          <w:ilvl w:val="0"/>
          <w:numId w:val="0"/>
        </w:numPr>
        <w:overflowPunct w:val="0"/>
        <w:autoSpaceDE w:val="0"/>
        <w:autoSpaceDN w:val="0"/>
        <w:adjustRightInd w:val="0"/>
        <w:spacing w:after="0" w:line="240" w:lineRule="auto"/>
        <w:ind w:left="360"/>
        <w:jc w:val="both"/>
        <w:textAlignment w:val="baseline"/>
        <w:rPr>
          <w:rFonts w:ascii="Times New Roman" w:hAnsi="Times New Roman" w:cs="Times New Roman"/>
          <w:sz w:val="20"/>
          <w:szCs w:val="20"/>
        </w:rPr>
      </w:pPr>
      <w:r>
        <w:rPr>
          <w:rFonts w:ascii="Times New Roman" w:hAnsi="Times New Roman" w:cs="Times New Roman"/>
          <w:sz w:val="20"/>
          <w:szCs w:val="20"/>
        </w:rPr>
        <w:t xml:space="preserve">[3] </w:t>
      </w:r>
      <w:r w:rsidRPr="008D5E23">
        <w:rPr>
          <w:rFonts w:hint="eastAsia"/>
          <w:sz w:val="21"/>
          <w:szCs w:val="21"/>
          <w:lang w:val="en-GB" w:eastAsia="zh-CN"/>
        </w:rPr>
        <w:t>3GPP RAN1 Chairman</w:t>
      </w:r>
      <w:r w:rsidR="002D2259">
        <w:rPr>
          <w:sz w:val="21"/>
          <w:szCs w:val="21"/>
          <w:lang w:val="en-GB" w:eastAsia="zh-CN"/>
        </w:rPr>
        <w:t>’</w:t>
      </w:r>
      <w:r w:rsidRPr="008D5E23">
        <w:rPr>
          <w:rFonts w:hint="eastAsia"/>
          <w:sz w:val="21"/>
          <w:szCs w:val="21"/>
          <w:lang w:val="en-GB" w:eastAsia="zh-CN"/>
        </w:rPr>
        <w:t>s Notes, 3GPP TSG RAN1 meeting #11</w:t>
      </w:r>
      <w:r>
        <w:rPr>
          <w:sz w:val="21"/>
          <w:szCs w:val="21"/>
          <w:lang w:val="en-GB" w:eastAsia="zh-CN"/>
        </w:rPr>
        <w:t>7</w:t>
      </w:r>
      <w:r w:rsidRPr="008D5E23">
        <w:rPr>
          <w:rFonts w:hint="eastAsia"/>
          <w:sz w:val="21"/>
          <w:szCs w:val="21"/>
          <w:lang w:val="en-GB" w:eastAsia="zh-CN"/>
        </w:rPr>
        <w:t xml:space="preserve">, </w:t>
      </w:r>
      <w:r w:rsidR="00BF54DF">
        <w:rPr>
          <w:sz w:val="21"/>
          <w:szCs w:val="21"/>
          <w:lang w:val="en-GB" w:eastAsia="zh-CN"/>
        </w:rPr>
        <w:t>Fukuoka</w:t>
      </w:r>
      <w:r w:rsidRPr="008D5E23">
        <w:rPr>
          <w:rFonts w:hint="eastAsia"/>
          <w:sz w:val="21"/>
          <w:szCs w:val="21"/>
          <w:lang w:val="en-GB" w:eastAsia="zh-CN"/>
        </w:rPr>
        <w:t xml:space="preserve">, </w:t>
      </w:r>
      <w:r w:rsidR="00BF54DF">
        <w:rPr>
          <w:sz w:val="21"/>
          <w:szCs w:val="21"/>
          <w:lang w:val="en-GB" w:eastAsia="zh-CN"/>
        </w:rPr>
        <w:t>Japan</w:t>
      </w:r>
      <w:r w:rsidRPr="008D5E23">
        <w:rPr>
          <w:rFonts w:hint="eastAsia"/>
          <w:sz w:val="21"/>
          <w:szCs w:val="21"/>
          <w:lang w:val="en-GB" w:eastAsia="zh-CN"/>
        </w:rPr>
        <w:t xml:space="preserve">, </w:t>
      </w:r>
      <w:proofErr w:type="gramStart"/>
      <w:r w:rsidR="002B36AB">
        <w:rPr>
          <w:sz w:val="21"/>
          <w:szCs w:val="21"/>
          <w:lang w:val="en-GB" w:eastAsia="zh-CN"/>
        </w:rPr>
        <w:t>Ma</w:t>
      </w:r>
      <w:r w:rsidR="002D2259">
        <w:rPr>
          <w:sz w:val="21"/>
          <w:szCs w:val="21"/>
          <w:lang w:val="en-GB" w:eastAsia="zh-CN"/>
        </w:rPr>
        <w:t>y</w:t>
      </w:r>
      <w:r w:rsidRPr="008D5E23">
        <w:rPr>
          <w:rFonts w:hint="eastAsia"/>
          <w:sz w:val="21"/>
          <w:szCs w:val="21"/>
          <w:lang w:val="en-GB" w:eastAsia="zh-CN"/>
        </w:rPr>
        <w:t>,</w:t>
      </w:r>
      <w:proofErr w:type="gramEnd"/>
      <w:r w:rsidRPr="008D5E23">
        <w:rPr>
          <w:rFonts w:hint="eastAsia"/>
          <w:sz w:val="21"/>
          <w:szCs w:val="21"/>
          <w:lang w:val="en-GB" w:eastAsia="zh-CN"/>
        </w:rPr>
        <w:t xml:space="preserve"> 2024</w:t>
      </w:r>
    </w:p>
    <w:p w14:paraId="56870D71" w14:textId="77777777" w:rsidR="00D3046D" w:rsidRDefault="00D3046D" w:rsidP="004857C3">
      <w:pPr>
        <w:pStyle w:val="Reference"/>
        <w:numPr>
          <w:ilvl w:val="0"/>
          <w:numId w:val="0"/>
        </w:numPr>
        <w:overflowPunct w:val="0"/>
        <w:autoSpaceDE w:val="0"/>
        <w:autoSpaceDN w:val="0"/>
        <w:adjustRightInd w:val="0"/>
        <w:spacing w:after="0" w:line="240" w:lineRule="auto"/>
        <w:ind w:left="360"/>
        <w:jc w:val="both"/>
        <w:textAlignment w:val="baseline"/>
        <w:rPr>
          <w:rFonts w:ascii="Times New Roman" w:hAnsi="Times New Roman" w:cs="Times New Roman"/>
          <w:sz w:val="20"/>
          <w:szCs w:val="20"/>
        </w:rPr>
      </w:pPr>
    </w:p>
    <w:p w14:paraId="21B5B849" w14:textId="77777777" w:rsidR="00424860" w:rsidRDefault="00424860" w:rsidP="00424860"/>
    <w:p w14:paraId="536B8283" w14:textId="77777777" w:rsidR="00424860" w:rsidRDefault="00424860" w:rsidP="00424860"/>
    <w:p w14:paraId="00CDE2CA" w14:textId="77777777" w:rsidR="008D11D6" w:rsidRDefault="008D11D6"/>
    <w:sectPr w:rsidR="008D11D6" w:rsidSect="00A22412">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4" w15:restartNumberingAfterBreak="0">
    <w:nsid w:val="252A6A53"/>
    <w:multiLevelType w:val="multilevel"/>
    <w:tmpl w:val="252A6A53"/>
    <w:lvl w:ilvl="0">
      <w:start w:val="1"/>
      <w:numFmt w:val="bullet"/>
      <w:lvlText w:val="•"/>
      <w:lvlJc w:val="left"/>
      <w:pPr>
        <w:ind w:left="840" w:hanging="420"/>
      </w:pPr>
      <w:rPr>
        <w:rFonts w:ascii="Arial" w:hAnsi="Arial" w:cs="Times New Roman"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C6420E7"/>
    <w:multiLevelType w:val="hybridMultilevel"/>
    <w:tmpl w:val="F998D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CF6108"/>
    <w:multiLevelType w:val="hybridMultilevel"/>
    <w:tmpl w:val="7BA86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7C51ADD"/>
    <w:multiLevelType w:val="hybridMultilevel"/>
    <w:tmpl w:val="3A844D9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82156E7"/>
    <w:multiLevelType w:val="multilevel"/>
    <w:tmpl w:val="23D620FE"/>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7EC92F56"/>
    <w:multiLevelType w:val="multilevel"/>
    <w:tmpl w:val="4A6EC7B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84933485">
    <w:abstractNumId w:val="12"/>
  </w:num>
  <w:num w:numId="2" w16cid:durableId="1330016863">
    <w:abstractNumId w:val="1"/>
  </w:num>
  <w:num w:numId="3" w16cid:durableId="1837113586">
    <w:abstractNumId w:val="2"/>
  </w:num>
  <w:num w:numId="4" w16cid:durableId="263155565">
    <w:abstractNumId w:val="9"/>
  </w:num>
  <w:num w:numId="5" w16cid:durableId="1703240034">
    <w:abstractNumId w:val="0"/>
  </w:num>
  <w:num w:numId="6" w16cid:durableId="693191769">
    <w:abstractNumId w:val="11"/>
  </w:num>
  <w:num w:numId="7" w16cid:durableId="1380474082">
    <w:abstractNumId w:val="10"/>
  </w:num>
  <w:num w:numId="8" w16cid:durableId="959804548">
    <w:abstractNumId w:val="6"/>
  </w:num>
  <w:num w:numId="9" w16cid:durableId="237441243">
    <w:abstractNumId w:val="13"/>
  </w:num>
  <w:num w:numId="10" w16cid:durableId="1373723512">
    <w:abstractNumId w:val="14"/>
  </w:num>
  <w:num w:numId="11" w16cid:durableId="12360881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1049212">
    <w:abstractNumId w:val="8"/>
  </w:num>
  <w:num w:numId="13" w16cid:durableId="1465779398">
    <w:abstractNumId w:val="4"/>
  </w:num>
  <w:num w:numId="14" w16cid:durableId="2065442493">
    <w:abstractNumId w:val="8"/>
  </w:num>
  <w:num w:numId="15" w16cid:durableId="1718965180">
    <w:abstractNumId w:val="3"/>
  </w:num>
  <w:num w:numId="16" w16cid:durableId="6414688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F7"/>
    <w:rsid w:val="000151BA"/>
    <w:rsid w:val="00015E01"/>
    <w:rsid w:val="00024BE9"/>
    <w:rsid w:val="00034F84"/>
    <w:rsid w:val="00043267"/>
    <w:rsid w:val="00045827"/>
    <w:rsid w:val="00046668"/>
    <w:rsid w:val="000539D9"/>
    <w:rsid w:val="00070F74"/>
    <w:rsid w:val="000756CF"/>
    <w:rsid w:val="0007778B"/>
    <w:rsid w:val="00080FB6"/>
    <w:rsid w:val="000826D9"/>
    <w:rsid w:val="000A13C8"/>
    <w:rsid w:val="000A5853"/>
    <w:rsid w:val="000B390F"/>
    <w:rsid w:val="000C21AF"/>
    <w:rsid w:val="000E39CA"/>
    <w:rsid w:val="000E3EBA"/>
    <w:rsid w:val="000E526E"/>
    <w:rsid w:val="000F0915"/>
    <w:rsid w:val="000F0A31"/>
    <w:rsid w:val="000F5F5E"/>
    <w:rsid w:val="000F616C"/>
    <w:rsid w:val="00101475"/>
    <w:rsid w:val="00116035"/>
    <w:rsid w:val="00121112"/>
    <w:rsid w:val="00123FF3"/>
    <w:rsid w:val="00125D11"/>
    <w:rsid w:val="00131B25"/>
    <w:rsid w:val="001347CE"/>
    <w:rsid w:val="00143B24"/>
    <w:rsid w:val="00150880"/>
    <w:rsid w:val="00155383"/>
    <w:rsid w:val="001565AD"/>
    <w:rsid w:val="0016092F"/>
    <w:rsid w:val="00163805"/>
    <w:rsid w:val="0017726B"/>
    <w:rsid w:val="00183C3F"/>
    <w:rsid w:val="00186FD0"/>
    <w:rsid w:val="001A2F1C"/>
    <w:rsid w:val="001A7CA0"/>
    <w:rsid w:val="001B565B"/>
    <w:rsid w:val="001E2486"/>
    <w:rsid w:val="001E7AE2"/>
    <w:rsid w:val="001F247D"/>
    <w:rsid w:val="00204C7A"/>
    <w:rsid w:val="00214B8D"/>
    <w:rsid w:val="00222E2A"/>
    <w:rsid w:val="00223FD7"/>
    <w:rsid w:val="002300EA"/>
    <w:rsid w:val="00231707"/>
    <w:rsid w:val="002507D4"/>
    <w:rsid w:val="0026594A"/>
    <w:rsid w:val="0027400C"/>
    <w:rsid w:val="00277B8B"/>
    <w:rsid w:val="00284588"/>
    <w:rsid w:val="00294915"/>
    <w:rsid w:val="00294A9D"/>
    <w:rsid w:val="00295F1F"/>
    <w:rsid w:val="002A0CDC"/>
    <w:rsid w:val="002B36AB"/>
    <w:rsid w:val="002B3BFA"/>
    <w:rsid w:val="002C06FB"/>
    <w:rsid w:val="002C3638"/>
    <w:rsid w:val="002C435C"/>
    <w:rsid w:val="002D2259"/>
    <w:rsid w:val="002E07F5"/>
    <w:rsid w:val="002E3E5D"/>
    <w:rsid w:val="002F1DB5"/>
    <w:rsid w:val="002F6EAC"/>
    <w:rsid w:val="00301F89"/>
    <w:rsid w:val="0030633F"/>
    <w:rsid w:val="003068D2"/>
    <w:rsid w:val="00312ABF"/>
    <w:rsid w:val="0031376F"/>
    <w:rsid w:val="003148F2"/>
    <w:rsid w:val="003155E8"/>
    <w:rsid w:val="00316451"/>
    <w:rsid w:val="0031793D"/>
    <w:rsid w:val="00340317"/>
    <w:rsid w:val="00345421"/>
    <w:rsid w:val="00376237"/>
    <w:rsid w:val="00380D1A"/>
    <w:rsid w:val="003817CC"/>
    <w:rsid w:val="003821E5"/>
    <w:rsid w:val="00382A66"/>
    <w:rsid w:val="00393E7E"/>
    <w:rsid w:val="003A0AA6"/>
    <w:rsid w:val="003A277F"/>
    <w:rsid w:val="003A2EA9"/>
    <w:rsid w:val="003B2BD0"/>
    <w:rsid w:val="003B50CD"/>
    <w:rsid w:val="003B5EE5"/>
    <w:rsid w:val="003B606D"/>
    <w:rsid w:val="003C630B"/>
    <w:rsid w:val="003D4204"/>
    <w:rsid w:val="003D59DE"/>
    <w:rsid w:val="003D7F7B"/>
    <w:rsid w:val="003E4240"/>
    <w:rsid w:val="003E7E16"/>
    <w:rsid w:val="00401878"/>
    <w:rsid w:val="00405CD0"/>
    <w:rsid w:val="0041111A"/>
    <w:rsid w:val="0041509E"/>
    <w:rsid w:val="00424860"/>
    <w:rsid w:val="00435F02"/>
    <w:rsid w:val="0044372F"/>
    <w:rsid w:val="0046074A"/>
    <w:rsid w:val="004645BF"/>
    <w:rsid w:val="00465D18"/>
    <w:rsid w:val="00481A15"/>
    <w:rsid w:val="004843A5"/>
    <w:rsid w:val="0048465C"/>
    <w:rsid w:val="004857C3"/>
    <w:rsid w:val="004942F5"/>
    <w:rsid w:val="00496A4B"/>
    <w:rsid w:val="004A34C5"/>
    <w:rsid w:val="004A3835"/>
    <w:rsid w:val="004B0354"/>
    <w:rsid w:val="004B28A4"/>
    <w:rsid w:val="004C2A3E"/>
    <w:rsid w:val="004C53DC"/>
    <w:rsid w:val="004D78E5"/>
    <w:rsid w:val="004E10FC"/>
    <w:rsid w:val="004F32E1"/>
    <w:rsid w:val="00500FF1"/>
    <w:rsid w:val="00513FF4"/>
    <w:rsid w:val="00515BE0"/>
    <w:rsid w:val="005356E2"/>
    <w:rsid w:val="005360C2"/>
    <w:rsid w:val="00544735"/>
    <w:rsid w:val="00564C38"/>
    <w:rsid w:val="00566BCB"/>
    <w:rsid w:val="00573087"/>
    <w:rsid w:val="00583479"/>
    <w:rsid w:val="00590003"/>
    <w:rsid w:val="005914CD"/>
    <w:rsid w:val="00592A3E"/>
    <w:rsid w:val="00593443"/>
    <w:rsid w:val="005B0C83"/>
    <w:rsid w:val="005C039C"/>
    <w:rsid w:val="005C4BCD"/>
    <w:rsid w:val="005D105C"/>
    <w:rsid w:val="005D1D35"/>
    <w:rsid w:val="005D3C50"/>
    <w:rsid w:val="005D52D1"/>
    <w:rsid w:val="005D7ADE"/>
    <w:rsid w:val="005F2A11"/>
    <w:rsid w:val="005F5A64"/>
    <w:rsid w:val="0060232A"/>
    <w:rsid w:val="00605463"/>
    <w:rsid w:val="00607DC3"/>
    <w:rsid w:val="00622B0C"/>
    <w:rsid w:val="00622C36"/>
    <w:rsid w:val="006243A1"/>
    <w:rsid w:val="00630E5A"/>
    <w:rsid w:val="00641B28"/>
    <w:rsid w:val="00651039"/>
    <w:rsid w:val="00654C90"/>
    <w:rsid w:val="00673338"/>
    <w:rsid w:val="00684224"/>
    <w:rsid w:val="00686389"/>
    <w:rsid w:val="00691A1D"/>
    <w:rsid w:val="006D1BCA"/>
    <w:rsid w:val="006D30C2"/>
    <w:rsid w:val="006D786B"/>
    <w:rsid w:val="006E50C9"/>
    <w:rsid w:val="006F5AD2"/>
    <w:rsid w:val="006F6986"/>
    <w:rsid w:val="00700AA2"/>
    <w:rsid w:val="007052F5"/>
    <w:rsid w:val="00705DE1"/>
    <w:rsid w:val="0071290B"/>
    <w:rsid w:val="0072079C"/>
    <w:rsid w:val="00733B4B"/>
    <w:rsid w:val="00747732"/>
    <w:rsid w:val="00752C9B"/>
    <w:rsid w:val="007711CA"/>
    <w:rsid w:val="00771CB0"/>
    <w:rsid w:val="00781954"/>
    <w:rsid w:val="00784024"/>
    <w:rsid w:val="00791476"/>
    <w:rsid w:val="00792C2F"/>
    <w:rsid w:val="00796494"/>
    <w:rsid w:val="007A131D"/>
    <w:rsid w:val="007A1E4E"/>
    <w:rsid w:val="007A5E15"/>
    <w:rsid w:val="007B5617"/>
    <w:rsid w:val="007B76A5"/>
    <w:rsid w:val="007C1548"/>
    <w:rsid w:val="007D0BF0"/>
    <w:rsid w:val="007D3437"/>
    <w:rsid w:val="007D78D2"/>
    <w:rsid w:val="007E5C62"/>
    <w:rsid w:val="007F7F39"/>
    <w:rsid w:val="00811BF7"/>
    <w:rsid w:val="008266E3"/>
    <w:rsid w:val="00831612"/>
    <w:rsid w:val="0083571E"/>
    <w:rsid w:val="00836C0B"/>
    <w:rsid w:val="00846DEC"/>
    <w:rsid w:val="00850DFE"/>
    <w:rsid w:val="00851E4D"/>
    <w:rsid w:val="00856DBA"/>
    <w:rsid w:val="008651B2"/>
    <w:rsid w:val="00871967"/>
    <w:rsid w:val="008735E7"/>
    <w:rsid w:val="008A7743"/>
    <w:rsid w:val="008B0DC2"/>
    <w:rsid w:val="008B3B8A"/>
    <w:rsid w:val="008C1E83"/>
    <w:rsid w:val="008D11D6"/>
    <w:rsid w:val="008D4AC6"/>
    <w:rsid w:val="008D4BBE"/>
    <w:rsid w:val="008D5E23"/>
    <w:rsid w:val="008F1E4A"/>
    <w:rsid w:val="008F2650"/>
    <w:rsid w:val="008F6AC0"/>
    <w:rsid w:val="00902C39"/>
    <w:rsid w:val="009033A5"/>
    <w:rsid w:val="00903447"/>
    <w:rsid w:val="0090749D"/>
    <w:rsid w:val="009106C1"/>
    <w:rsid w:val="00912614"/>
    <w:rsid w:val="00913BE5"/>
    <w:rsid w:val="00915330"/>
    <w:rsid w:val="0092177C"/>
    <w:rsid w:val="009229CA"/>
    <w:rsid w:val="00923E07"/>
    <w:rsid w:val="009343A1"/>
    <w:rsid w:val="009347D5"/>
    <w:rsid w:val="009357B1"/>
    <w:rsid w:val="0094115B"/>
    <w:rsid w:val="00956E4E"/>
    <w:rsid w:val="00964923"/>
    <w:rsid w:val="00966FC2"/>
    <w:rsid w:val="009742C9"/>
    <w:rsid w:val="009744A9"/>
    <w:rsid w:val="00980D9D"/>
    <w:rsid w:val="00981968"/>
    <w:rsid w:val="00981A99"/>
    <w:rsid w:val="00984533"/>
    <w:rsid w:val="0098777A"/>
    <w:rsid w:val="0099078F"/>
    <w:rsid w:val="009978EC"/>
    <w:rsid w:val="009A431F"/>
    <w:rsid w:val="009B634B"/>
    <w:rsid w:val="009C1C7F"/>
    <w:rsid w:val="009C3DC2"/>
    <w:rsid w:val="009D3984"/>
    <w:rsid w:val="009D39F2"/>
    <w:rsid w:val="009D40F1"/>
    <w:rsid w:val="009E2DC0"/>
    <w:rsid w:val="009F7E87"/>
    <w:rsid w:val="00A01237"/>
    <w:rsid w:val="00A06F54"/>
    <w:rsid w:val="00A12AC0"/>
    <w:rsid w:val="00A14961"/>
    <w:rsid w:val="00A1507F"/>
    <w:rsid w:val="00A17885"/>
    <w:rsid w:val="00A17A3C"/>
    <w:rsid w:val="00A22412"/>
    <w:rsid w:val="00A2590B"/>
    <w:rsid w:val="00A369B5"/>
    <w:rsid w:val="00A4738E"/>
    <w:rsid w:val="00A531EE"/>
    <w:rsid w:val="00A66766"/>
    <w:rsid w:val="00A82C50"/>
    <w:rsid w:val="00A934E2"/>
    <w:rsid w:val="00A973C1"/>
    <w:rsid w:val="00AA0B54"/>
    <w:rsid w:val="00AA2B8F"/>
    <w:rsid w:val="00AB1222"/>
    <w:rsid w:val="00AB2D7D"/>
    <w:rsid w:val="00AB3796"/>
    <w:rsid w:val="00AC60C8"/>
    <w:rsid w:val="00AC64D8"/>
    <w:rsid w:val="00AC76A3"/>
    <w:rsid w:val="00AD601F"/>
    <w:rsid w:val="00AD6616"/>
    <w:rsid w:val="00AE700E"/>
    <w:rsid w:val="00AF0D57"/>
    <w:rsid w:val="00AF16DB"/>
    <w:rsid w:val="00AF2114"/>
    <w:rsid w:val="00B12AFF"/>
    <w:rsid w:val="00B2447B"/>
    <w:rsid w:val="00B32991"/>
    <w:rsid w:val="00B33669"/>
    <w:rsid w:val="00B35BCD"/>
    <w:rsid w:val="00B43DEC"/>
    <w:rsid w:val="00B4564D"/>
    <w:rsid w:val="00B47741"/>
    <w:rsid w:val="00B51EFF"/>
    <w:rsid w:val="00B52C19"/>
    <w:rsid w:val="00B6050B"/>
    <w:rsid w:val="00B71020"/>
    <w:rsid w:val="00B711EB"/>
    <w:rsid w:val="00B752F9"/>
    <w:rsid w:val="00B758B7"/>
    <w:rsid w:val="00BA1DFC"/>
    <w:rsid w:val="00BA39AA"/>
    <w:rsid w:val="00BB4094"/>
    <w:rsid w:val="00BC6BD5"/>
    <w:rsid w:val="00BC783D"/>
    <w:rsid w:val="00BF19C9"/>
    <w:rsid w:val="00BF1CDB"/>
    <w:rsid w:val="00BF54DF"/>
    <w:rsid w:val="00C004EA"/>
    <w:rsid w:val="00C025D2"/>
    <w:rsid w:val="00C07A7E"/>
    <w:rsid w:val="00C24F4C"/>
    <w:rsid w:val="00C3016C"/>
    <w:rsid w:val="00C3204C"/>
    <w:rsid w:val="00C33A36"/>
    <w:rsid w:val="00C34C41"/>
    <w:rsid w:val="00C350C2"/>
    <w:rsid w:val="00C3650A"/>
    <w:rsid w:val="00C537EE"/>
    <w:rsid w:val="00C56CD2"/>
    <w:rsid w:val="00C57120"/>
    <w:rsid w:val="00C65EED"/>
    <w:rsid w:val="00C8052E"/>
    <w:rsid w:val="00C814F9"/>
    <w:rsid w:val="00C862E4"/>
    <w:rsid w:val="00CA095F"/>
    <w:rsid w:val="00CA4561"/>
    <w:rsid w:val="00CB2DB2"/>
    <w:rsid w:val="00CC0C20"/>
    <w:rsid w:val="00CC7BD3"/>
    <w:rsid w:val="00CC7EEB"/>
    <w:rsid w:val="00CD7CB3"/>
    <w:rsid w:val="00CE1C32"/>
    <w:rsid w:val="00CE5029"/>
    <w:rsid w:val="00CE6B55"/>
    <w:rsid w:val="00CF2BC7"/>
    <w:rsid w:val="00CF72AC"/>
    <w:rsid w:val="00D101BF"/>
    <w:rsid w:val="00D12354"/>
    <w:rsid w:val="00D149B5"/>
    <w:rsid w:val="00D3046D"/>
    <w:rsid w:val="00D309C3"/>
    <w:rsid w:val="00D34A5C"/>
    <w:rsid w:val="00D35319"/>
    <w:rsid w:val="00D3532E"/>
    <w:rsid w:val="00D375FD"/>
    <w:rsid w:val="00D37B0F"/>
    <w:rsid w:val="00D40F20"/>
    <w:rsid w:val="00D413E1"/>
    <w:rsid w:val="00D51766"/>
    <w:rsid w:val="00D525B6"/>
    <w:rsid w:val="00D535A4"/>
    <w:rsid w:val="00D6189C"/>
    <w:rsid w:val="00D62249"/>
    <w:rsid w:val="00D6689E"/>
    <w:rsid w:val="00D75F80"/>
    <w:rsid w:val="00D77FC9"/>
    <w:rsid w:val="00D829B4"/>
    <w:rsid w:val="00D877F2"/>
    <w:rsid w:val="00D95926"/>
    <w:rsid w:val="00DA2D7C"/>
    <w:rsid w:val="00DA3812"/>
    <w:rsid w:val="00DA45F6"/>
    <w:rsid w:val="00DA79D4"/>
    <w:rsid w:val="00DB1700"/>
    <w:rsid w:val="00DB1C94"/>
    <w:rsid w:val="00DC04DB"/>
    <w:rsid w:val="00DC0897"/>
    <w:rsid w:val="00DD038C"/>
    <w:rsid w:val="00DE4327"/>
    <w:rsid w:val="00DE6265"/>
    <w:rsid w:val="00DE6AAB"/>
    <w:rsid w:val="00DF09CF"/>
    <w:rsid w:val="00DF6982"/>
    <w:rsid w:val="00E015BE"/>
    <w:rsid w:val="00E01DEB"/>
    <w:rsid w:val="00E02F95"/>
    <w:rsid w:val="00E03AF3"/>
    <w:rsid w:val="00E13779"/>
    <w:rsid w:val="00E14A0C"/>
    <w:rsid w:val="00E154C4"/>
    <w:rsid w:val="00E15870"/>
    <w:rsid w:val="00E160AC"/>
    <w:rsid w:val="00E329DA"/>
    <w:rsid w:val="00E36761"/>
    <w:rsid w:val="00E43B1B"/>
    <w:rsid w:val="00E71A06"/>
    <w:rsid w:val="00E72FC7"/>
    <w:rsid w:val="00E73E4C"/>
    <w:rsid w:val="00E75101"/>
    <w:rsid w:val="00E90B84"/>
    <w:rsid w:val="00E94021"/>
    <w:rsid w:val="00E946FD"/>
    <w:rsid w:val="00E96BE9"/>
    <w:rsid w:val="00EA6B18"/>
    <w:rsid w:val="00EB0675"/>
    <w:rsid w:val="00EB79F7"/>
    <w:rsid w:val="00EC2789"/>
    <w:rsid w:val="00ED333C"/>
    <w:rsid w:val="00ED3B13"/>
    <w:rsid w:val="00EF077A"/>
    <w:rsid w:val="00EF2723"/>
    <w:rsid w:val="00EF58A0"/>
    <w:rsid w:val="00EF5C75"/>
    <w:rsid w:val="00F0162F"/>
    <w:rsid w:val="00F05708"/>
    <w:rsid w:val="00F10AFB"/>
    <w:rsid w:val="00F16B51"/>
    <w:rsid w:val="00F3367D"/>
    <w:rsid w:val="00F36D1E"/>
    <w:rsid w:val="00F45383"/>
    <w:rsid w:val="00F45B66"/>
    <w:rsid w:val="00F65DAA"/>
    <w:rsid w:val="00F75A58"/>
    <w:rsid w:val="00F87C14"/>
    <w:rsid w:val="00F9331B"/>
    <w:rsid w:val="00FA041C"/>
    <w:rsid w:val="00FB1C46"/>
    <w:rsid w:val="00FB2962"/>
    <w:rsid w:val="00FB566A"/>
    <w:rsid w:val="00FC2B99"/>
    <w:rsid w:val="00FC7285"/>
    <w:rsid w:val="00FC7FE0"/>
    <w:rsid w:val="00FD07A4"/>
    <w:rsid w:val="00FD366F"/>
    <w:rsid w:val="00FD4045"/>
    <w:rsid w:val="00FE0ABB"/>
    <w:rsid w:val="00FE55A8"/>
    <w:rsid w:val="00FE64CB"/>
    <w:rsid w:val="00FF3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13947C"/>
  <w15:chartTrackingRefBased/>
  <w15:docId w15:val="{BA0BFAEE-895C-439C-BDCF-BA50DF087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860"/>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811B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811B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1B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1B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1B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1B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1B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1B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1B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11BF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811B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1B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1B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1B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1B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1B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1B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1BF7"/>
    <w:rPr>
      <w:rFonts w:eastAsiaTheme="majorEastAsia" w:cstheme="majorBidi"/>
      <w:color w:val="272727" w:themeColor="text1" w:themeTint="D8"/>
    </w:rPr>
  </w:style>
  <w:style w:type="paragraph" w:styleId="Title">
    <w:name w:val="Title"/>
    <w:basedOn w:val="Normal"/>
    <w:next w:val="Normal"/>
    <w:link w:val="TitleChar"/>
    <w:uiPriority w:val="10"/>
    <w:qFormat/>
    <w:rsid w:val="00811B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1B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1B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1B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1BF7"/>
    <w:pPr>
      <w:spacing w:before="160"/>
      <w:jc w:val="center"/>
    </w:pPr>
    <w:rPr>
      <w:i/>
      <w:iCs/>
      <w:color w:val="404040" w:themeColor="text1" w:themeTint="BF"/>
    </w:rPr>
  </w:style>
  <w:style w:type="character" w:customStyle="1" w:styleId="QuoteChar">
    <w:name w:val="Quote Char"/>
    <w:basedOn w:val="DefaultParagraphFont"/>
    <w:link w:val="Quote"/>
    <w:uiPriority w:val="29"/>
    <w:rsid w:val="00811BF7"/>
    <w:rPr>
      <w:i/>
      <w:iCs/>
      <w:color w:val="404040" w:themeColor="text1" w:themeTint="BF"/>
    </w:rPr>
  </w:style>
  <w:style w:type="paragraph" w:styleId="ListParagraph">
    <w:name w:val="List Paragraph"/>
    <w:basedOn w:val="Normal"/>
    <w:uiPriority w:val="34"/>
    <w:qFormat/>
    <w:rsid w:val="00811BF7"/>
    <w:pPr>
      <w:ind w:left="720"/>
      <w:contextualSpacing/>
    </w:pPr>
  </w:style>
  <w:style w:type="character" w:styleId="IntenseEmphasis">
    <w:name w:val="Intense Emphasis"/>
    <w:basedOn w:val="DefaultParagraphFont"/>
    <w:uiPriority w:val="21"/>
    <w:qFormat/>
    <w:rsid w:val="00811BF7"/>
    <w:rPr>
      <w:i/>
      <w:iCs/>
      <w:color w:val="0F4761" w:themeColor="accent1" w:themeShade="BF"/>
    </w:rPr>
  </w:style>
  <w:style w:type="paragraph" w:styleId="IntenseQuote">
    <w:name w:val="Intense Quote"/>
    <w:basedOn w:val="Normal"/>
    <w:next w:val="Normal"/>
    <w:link w:val="IntenseQuoteChar"/>
    <w:uiPriority w:val="30"/>
    <w:qFormat/>
    <w:rsid w:val="00811B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1BF7"/>
    <w:rPr>
      <w:i/>
      <w:iCs/>
      <w:color w:val="0F4761" w:themeColor="accent1" w:themeShade="BF"/>
    </w:rPr>
  </w:style>
  <w:style w:type="character" w:styleId="IntenseReference">
    <w:name w:val="Intense Reference"/>
    <w:basedOn w:val="DefaultParagraphFont"/>
    <w:uiPriority w:val="32"/>
    <w:qFormat/>
    <w:rsid w:val="00811BF7"/>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24860"/>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24860"/>
    <w:rPr>
      <w:rFonts w:ascii="Arial" w:eastAsia="SimSun" w:hAnsi="Arial" w:cs="Times New Roman"/>
      <w:b/>
      <w:noProof/>
      <w:kern w:val="0"/>
      <w:sz w:val="18"/>
      <w:szCs w:val="20"/>
      <w14:ligatures w14:val="none"/>
    </w:rPr>
  </w:style>
  <w:style w:type="paragraph" w:customStyle="1" w:styleId="CRCoverPage">
    <w:name w:val="CR Cover Page"/>
    <w:rsid w:val="00424860"/>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uiPriority w:val="39"/>
    <w:rsid w:val="0042486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4857C3"/>
    <w:rPr>
      <w:rFonts w:ascii="Calibri" w:hAnsi="Calibri" w:cs="Calibri"/>
    </w:rPr>
  </w:style>
  <w:style w:type="paragraph" w:customStyle="1" w:styleId="Reference">
    <w:name w:val="Reference"/>
    <w:basedOn w:val="Normal"/>
    <w:link w:val="ReferenceChar"/>
    <w:rsid w:val="004857C3"/>
    <w:pPr>
      <w:numPr>
        <w:numId w:val="11"/>
      </w:numPr>
      <w:spacing w:after="160"/>
      <w:jc w:val="left"/>
    </w:pPr>
    <w:rPr>
      <w:rFonts w:ascii="Calibri" w:eastAsiaTheme="minorHAnsi" w:hAnsi="Calibri" w:cs="Calibri"/>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2696495">
      <w:bodyDiv w:val="1"/>
      <w:marLeft w:val="0"/>
      <w:marRight w:val="0"/>
      <w:marTop w:val="0"/>
      <w:marBottom w:val="0"/>
      <w:divBdr>
        <w:top w:val="none" w:sz="0" w:space="0" w:color="auto"/>
        <w:left w:val="none" w:sz="0" w:space="0" w:color="auto"/>
        <w:bottom w:val="none" w:sz="0" w:space="0" w:color="auto"/>
        <w:right w:val="none" w:sz="0" w:space="0" w:color="auto"/>
      </w:divBdr>
    </w:div>
    <w:div w:id="734084810">
      <w:bodyDiv w:val="1"/>
      <w:marLeft w:val="0"/>
      <w:marRight w:val="0"/>
      <w:marTop w:val="0"/>
      <w:marBottom w:val="0"/>
      <w:divBdr>
        <w:top w:val="none" w:sz="0" w:space="0" w:color="auto"/>
        <w:left w:val="none" w:sz="0" w:space="0" w:color="auto"/>
        <w:bottom w:val="none" w:sz="0" w:space="0" w:color="auto"/>
        <w:right w:val="none" w:sz="0" w:space="0" w:color="auto"/>
      </w:divBdr>
    </w:div>
    <w:div w:id="757601838">
      <w:bodyDiv w:val="1"/>
      <w:marLeft w:val="0"/>
      <w:marRight w:val="0"/>
      <w:marTop w:val="0"/>
      <w:marBottom w:val="0"/>
      <w:divBdr>
        <w:top w:val="none" w:sz="0" w:space="0" w:color="auto"/>
        <w:left w:val="none" w:sz="0" w:space="0" w:color="auto"/>
        <w:bottom w:val="none" w:sz="0" w:space="0" w:color="auto"/>
        <w:right w:val="none" w:sz="0" w:space="0" w:color="auto"/>
      </w:divBdr>
    </w:div>
    <w:div w:id="902372984">
      <w:bodyDiv w:val="1"/>
      <w:marLeft w:val="0"/>
      <w:marRight w:val="0"/>
      <w:marTop w:val="0"/>
      <w:marBottom w:val="0"/>
      <w:divBdr>
        <w:top w:val="none" w:sz="0" w:space="0" w:color="auto"/>
        <w:left w:val="none" w:sz="0" w:space="0" w:color="auto"/>
        <w:bottom w:val="none" w:sz="0" w:space="0" w:color="auto"/>
        <w:right w:val="none" w:sz="0" w:space="0" w:color="auto"/>
      </w:divBdr>
    </w:div>
    <w:div w:id="1284775660">
      <w:bodyDiv w:val="1"/>
      <w:marLeft w:val="0"/>
      <w:marRight w:val="0"/>
      <w:marTop w:val="0"/>
      <w:marBottom w:val="0"/>
      <w:divBdr>
        <w:top w:val="none" w:sz="0" w:space="0" w:color="auto"/>
        <w:left w:val="none" w:sz="0" w:space="0" w:color="auto"/>
        <w:bottom w:val="none" w:sz="0" w:space="0" w:color="auto"/>
        <w:right w:val="none" w:sz="0" w:space="0" w:color="auto"/>
      </w:divBdr>
    </w:div>
    <w:div w:id="1293901315">
      <w:bodyDiv w:val="1"/>
      <w:marLeft w:val="0"/>
      <w:marRight w:val="0"/>
      <w:marTop w:val="0"/>
      <w:marBottom w:val="0"/>
      <w:divBdr>
        <w:top w:val="none" w:sz="0" w:space="0" w:color="auto"/>
        <w:left w:val="none" w:sz="0" w:space="0" w:color="auto"/>
        <w:bottom w:val="none" w:sz="0" w:space="0" w:color="auto"/>
        <w:right w:val="none" w:sz="0" w:space="0" w:color="auto"/>
      </w:divBdr>
    </w:div>
    <w:div w:id="1352682246">
      <w:bodyDiv w:val="1"/>
      <w:marLeft w:val="0"/>
      <w:marRight w:val="0"/>
      <w:marTop w:val="0"/>
      <w:marBottom w:val="0"/>
      <w:divBdr>
        <w:top w:val="none" w:sz="0" w:space="0" w:color="auto"/>
        <w:left w:val="none" w:sz="0" w:space="0" w:color="auto"/>
        <w:bottom w:val="none" w:sz="0" w:space="0" w:color="auto"/>
        <w:right w:val="none" w:sz="0" w:space="0" w:color="auto"/>
      </w:divBdr>
    </w:div>
    <w:div w:id="1355619432">
      <w:bodyDiv w:val="1"/>
      <w:marLeft w:val="0"/>
      <w:marRight w:val="0"/>
      <w:marTop w:val="0"/>
      <w:marBottom w:val="0"/>
      <w:divBdr>
        <w:top w:val="none" w:sz="0" w:space="0" w:color="auto"/>
        <w:left w:val="none" w:sz="0" w:space="0" w:color="auto"/>
        <w:bottom w:val="none" w:sz="0" w:space="0" w:color="auto"/>
        <w:right w:val="none" w:sz="0" w:space="0" w:color="auto"/>
      </w:divBdr>
    </w:div>
    <w:div w:id="1495224434">
      <w:bodyDiv w:val="1"/>
      <w:marLeft w:val="0"/>
      <w:marRight w:val="0"/>
      <w:marTop w:val="0"/>
      <w:marBottom w:val="0"/>
      <w:divBdr>
        <w:top w:val="none" w:sz="0" w:space="0" w:color="auto"/>
        <w:left w:val="none" w:sz="0" w:space="0" w:color="auto"/>
        <w:bottom w:val="none" w:sz="0" w:space="0" w:color="auto"/>
        <w:right w:val="none" w:sz="0" w:space="0" w:color="auto"/>
      </w:divBdr>
    </w:div>
    <w:div w:id="1915433171">
      <w:bodyDiv w:val="1"/>
      <w:marLeft w:val="0"/>
      <w:marRight w:val="0"/>
      <w:marTop w:val="0"/>
      <w:marBottom w:val="0"/>
      <w:divBdr>
        <w:top w:val="none" w:sz="0" w:space="0" w:color="auto"/>
        <w:left w:val="none" w:sz="0" w:space="0" w:color="auto"/>
        <w:bottom w:val="none" w:sz="0" w:space="0" w:color="auto"/>
        <w:right w:val="none" w:sz="0" w:space="0" w:color="auto"/>
      </w:divBdr>
    </w:div>
    <w:div w:id="196045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5</Pages>
  <Words>1445</Words>
  <Characters>7946</Characters>
  <Application>Microsoft Office Word</Application>
  <DocSecurity>0</DocSecurity>
  <Lines>169</Lines>
  <Paragraphs>100</Paragraphs>
  <ScaleCrop>false</ScaleCrop>
  <Company/>
  <LinksUpToDate>false</LinksUpToDate>
  <CharactersWithSpaces>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339</cp:revision>
  <dcterms:created xsi:type="dcterms:W3CDTF">2024-02-19T12:53:00Z</dcterms:created>
  <dcterms:modified xsi:type="dcterms:W3CDTF">2024-08-09T23:22:00Z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0a2a081cc8fec915713e1ce988aca9309d5ba4a1fc10d59a75644db2485097c9</vt:lpwstr>
  </property>
</Properties>
</file>